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477" w:rsidRDefault="00793EC1">
      <w:r>
        <w:rPr>
          <w:rFonts w:hint="eastAsia"/>
        </w:rPr>
        <w:t>F</w:t>
      </w:r>
      <w:r>
        <w:t>igure 1.</w:t>
      </w:r>
    </w:p>
    <w:p w:rsidR="00793EC1" w:rsidRDefault="00793EC1" w:rsidP="00793EC1">
      <w:pPr>
        <w:jc w:val="center"/>
        <w:rPr>
          <w:b/>
          <w:sz w:val="24"/>
          <w:szCs w:val="24"/>
        </w:rPr>
      </w:pPr>
      <w:r w:rsidRPr="00844070">
        <w:drawing>
          <wp:inline distT="0" distB="0" distL="0" distR="0" wp14:anchorId="6E261430" wp14:editId="45E16694">
            <wp:extent cx="5731510" cy="3419475"/>
            <wp:effectExtent l="0" t="0" r="2540" b="952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EC1" w:rsidRDefault="00793EC1" w:rsidP="00793EC1">
      <w:pPr>
        <w:jc w:val="center"/>
        <w:rPr>
          <w:b/>
          <w:sz w:val="24"/>
          <w:szCs w:val="24"/>
        </w:rPr>
      </w:pPr>
    </w:p>
    <w:p w:rsidR="00793EC1" w:rsidRPr="00844070" w:rsidRDefault="00793EC1" w:rsidP="00793EC1">
      <w:pPr>
        <w:jc w:val="center"/>
        <w:rPr>
          <w:rFonts w:hint="eastAsia"/>
          <w:b/>
          <w:sz w:val="24"/>
          <w:szCs w:val="24"/>
        </w:rPr>
      </w:pPr>
      <w:r w:rsidRPr="00844070">
        <w:rPr>
          <w:rFonts w:hint="eastAsia"/>
          <w:b/>
          <w:sz w:val="24"/>
          <w:szCs w:val="24"/>
        </w:rPr>
        <w:t>&lt;</w:t>
      </w:r>
      <w:r w:rsidRPr="00844070">
        <w:rPr>
          <w:b/>
          <w:sz w:val="24"/>
          <w:szCs w:val="24"/>
        </w:rPr>
        <w:t xml:space="preserve"> 1</w:t>
      </w:r>
      <w:r w:rsidRPr="00844070">
        <w:rPr>
          <w:rFonts w:hint="eastAsia"/>
          <w:b/>
          <w:sz w:val="24"/>
          <w:szCs w:val="24"/>
          <w:vertAlign w:val="superscript"/>
        </w:rPr>
        <w:t>s</w:t>
      </w:r>
      <w:r w:rsidRPr="00844070">
        <w:rPr>
          <w:b/>
          <w:sz w:val="24"/>
          <w:szCs w:val="24"/>
          <w:vertAlign w:val="superscript"/>
        </w:rPr>
        <w:t>t</w:t>
      </w:r>
      <w:r w:rsidRPr="00844070">
        <w:rPr>
          <w:b/>
          <w:sz w:val="24"/>
          <w:szCs w:val="24"/>
        </w:rPr>
        <w:t xml:space="preserve"> degree Markov Blanket&gt;</w:t>
      </w:r>
    </w:p>
    <w:p w:rsidR="007155C7" w:rsidRDefault="007155C7" w:rsidP="007155C7">
      <w:pPr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G</w:t>
      </w:r>
      <w:r>
        <w:rPr>
          <w:b/>
          <w:sz w:val="24"/>
          <w:szCs w:val="24"/>
        </w:rPr>
        <w:t xml:space="preserve">reen colored nodes have </w:t>
      </w:r>
      <w:r w:rsidR="00793EC1">
        <w:rPr>
          <w:b/>
          <w:sz w:val="24"/>
          <w:szCs w:val="24"/>
        </w:rPr>
        <w:t xml:space="preserve">the </w:t>
      </w:r>
      <w:r>
        <w:rPr>
          <w:b/>
          <w:sz w:val="24"/>
          <w:szCs w:val="24"/>
        </w:rPr>
        <w:t>strong correlation with Group.</w:t>
      </w:r>
      <w:r w:rsidR="00793EC1">
        <w:rPr>
          <w:b/>
          <w:sz w:val="24"/>
          <w:szCs w:val="24"/>
        </w:rPr>
        <w:t xml:space="preserve"> The nodes are the member of upper 10 strong correlated nodes with Group. Purple colored nodes are known as the bone metastasis of breast cancer.</w:t>
      </w:r>
    </w:p>
    <w:p w:rsidR="00844070" w:rsidRDefault="00844070"/>
    <w:p w:rsidR="00793EC1" w:rsidRDefault="00793EC1"/>
    <w:p w:rsidR="00793EC1" w:rsidRDefault="00793EC1"/>
    <w:p w:rsidR="00793EC1" w:rsidRDefault="00793EC1"/>
    <w:p w:rsidR="00793EC1" w:rsidRDefault="00793EC1"/>
    <w:p w:rsidR="00793EC1" w:rsidRDefault="00793EC1"/>
    <w:p w:rsidR="00793EC1" w:rsidRDefault="00793EC1"/>
    <w:p w:rsidR="00844070" w:rsidRDefault="00793EC1">
      <w:r>
        <w:rPr>
          <w:rFonts w:hint="eastAsia"/>
        </w:rPr>
        <w:lastRenderedPageBreak/>
        <w:t>F</w:t>
      </w:r>
      <w:r>
        <w:t>igure 2.  1</w:t>
      </w:r>
      <w:r w:rsidRPr="00793EC1">
        <w:rPr>
          <w:vertAlign w:val="superscript"/>
        </w:rPr>
        <w:t>st</w:t>
      </w:r>
      <w:r>
        <w:t xml:space="preserve"> degree MB of Banjo structure is converted into </w:t>
      </w:r>
      <w:proofErr w:type="spellStart"/>
      <w:r>
        <w:t>Cytoscape</w:t>
      </w:r>
      <w:proofErr w:type="spellEnd"/>
      <w:r>
        <w:t xml:space="preserve"> graph with </w:t>
      </w:r>
      <w:proofErr w:type="spellStart"/>
      <w:r>
        <w:t>ClueGo</w:t>
      </w:r>
      <w:proofErr w:type="spellEnd"/>
      <w:r>
        <w:t xml:space="preserve"> and </w:t>
      </w:r>
      <w:proofErr w:type="spellStart"/>
      <w:r>
        <w:t>CluePedia</w:t>
      </w:r>
      <w:proofErr w:type="spellEnd"/>
      <w:r>
        <w:t xml:space="preserve"> apps.</w:t>
      </w:r>
    </w:p>
    <w:p w:rsidR="00793EC1" w:rsidRDefault="00793EC1">
      <w:r>
        <w:rPr>
          <w:noProof/>
        </w:rPr>
        <w:drawing>
          <wp:inline distT="0" distB="0" distL="0" distR="0" wp14:anchorId="12E9E7C5">
            <wp:extent cx="5675630" cy="6913245"/>
            <wp:effectExtent l="0" t="0" r="1270" b="190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691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3EC1" w:rsidRDefault="00793EC1">
      <w:r>
        <w:t xml:space="preserve">Reference data-bank for genes and pathways is KEGG. </w:t>
      </w:r>
    </w:p>
    <w:p w:rsidR="00793EC1" w:rsidRDefault="00793EC1">
      <w:pPr>
        <w:rPr>
          <w:rFonts w:hint="eastAsia"/>
        </w:rPr>
      </w:pPr>
    </w:p>
    <w:p w:rsidR="00844070" w:rsidRDefault="00844070"/>
    <w:p w:rsidR="00844070" w:rsidRDefault="00793EC1">
      <w:r>
        <w:rPr>
          <w:rFonts w:hint="eastAsia"/>
        </w:rPr>
        <w:lastRenderedPageBreak/>
        <w:t>F</w:t>
      </w:r>
      <w:r>
        <w:t>igure 3.  the genes</w:t>
      </w:r>
      <w:r w:rsidR="00F316DE">
        <w:t xml:space="preserve"> related with mTOR signaling pathways. The genes are selected among the 60 cancer related genes in the present study.</w:t>
      </w:r>
      <w:bookmarkStart w:id="0" w:name="_GoBack"/>
      <w:bookmarkEnd w:id="0"/>
    </w:p>
    <w:p w:rsidR="00844070" w:rsidRDefault="00793EC1">
      <w:r w:rsidRPr="00793EC1">
        <w:drawing>
          <wp:inline distT="0" distB="0" distL="0" distR="0" wp14:anchorId="616D0C74" wp14:editId="5CACBCA3">
            <wp:extent cx="5731510" cy="5063490"/>
            <wp:effectExtent l="0" t="0" r="2540" b="3810"/>
            <wp:docPr id="3" name="그림 2">
              <a:extLst xmlns:a="http://schemas.openxmlformats.org/drawingml/2006/main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>
                      <a:extLst/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lum/>
                      <a:alphaModFix/>
                    </a:blip>
                    <a:srcRect l="11513" r="15588" b="3982"/>
                    <a:stretch/>
                  </pic:blipFill>
                  <pic:spPr>
                    <a:xfrm>
                      <a:off x="0" y="0"/>
                      <a:ext cx="5731510" cy="5063490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 w:rsidR="00844070" w:rsidRDefault="00844070">
      <w:pPr>
        <w:rPr>
          <w:rFonts w:hint="eastAsia"/>
        </w:rPr>
      </w:pPr>
    </w:p>
    <w:sectPr w:rsidR="0084407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070"/>
    <w:rsid w:val="007155C7"/>
    <w:rsid w:val="00793EC1"/>
    <w:rsid w:val="00844070"/>
    <w:rsid w:val="00CE4477"/>
    <w:rsid w:val="00F3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33088"/>
  <w15:chartTrackingRefBased/>
  <w15:docId w15:val="{560EE799-B652-4AC8-A24C-0E4D49AF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박성배</dc:creator>
  <cp:keywords/>
  <dc:description/>
  <cp:lastModifiedBy>박성배</cp:lastModifiedBy>
  <cp:revision>2</cp:revision>
  <dcterms:created xsi:type="dcterms:W3CDTF">2018-02-09T02:09:00Z</dcterms:created>
  <dcterms:modified xsi:type="dcterms:W3CDTF">2018-02-09T02:43:00Z</dcterms:modified>
</cp:coreProperties>
</file>