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AABD19" w14:textId="77777777" w:rsidR="00E24C7C" w:rsidRPr="00F03414" w:rsidRDefault="00E24C7C" w:rsidP="008823DA">
      <w:pPr>
        <w:spacing w:line="480" w:lineRule="auto"/>
        <w:jc w:val="both"/>
        <w:rPr>
          <w:rFonts w:ascii="Times New Roman" w:hAnsi="Times New Roman" w:cs="Times New Roman"/>
          <w:sz w:val="28"/>
          <w:u w:val="single"/>
        </w:rPr>
      </w:pPr>
      <w:r w:rsidRPr="00F03414">
        <w:rPr>
          <w:rFonts w:ascii="Times New Roman" w:eastAsia="Times New Roman" w:hAnsi="Times New Roman" w:cs="Times New Roman"/>
          <w:b/>
          <w:bCs/>
          <w:sz w:val="28"/>
          <w:u w:val="single"/>
          <w:bdr w:val="none" w:sz="0" w:space="0" w:color="auto" w:frame="1"/>
          <w:shd w:val="clear" w:color="auto" w:fill="FFFFFF"/>
        </w:rPr>
        <w:t>Abstract</w:t>
      </w:r>
    </w:p>
    <w:p w14:paraId="16870A99" w14:textId="1BCCCE3A" w:rsidR="001D7AB3" w:rsidRPr="008823DA" w:rsidRDefault="001D7AB3" w:rsidP="008823DA">
      <w:pPr>
        <w:spacing w:line="480" w:lineRule="auto"/>
        <w:jc w:val="both"/>
        <w:rPr>
          <w:rFonts w:ascii="Times New Roman" w:hAnsi="Times New Roman" w:cs="Times New Roman"/>
        </w:rPr>
      </w:pPr>
      <w:r w:rsidRPr="008823DA">
        <w:rPr>
          <w:rFonts w:ascii="Times New Roman" w:hAnsi="Times New Roman" w:cs="Times New Roman"/>
        </w:rPr>
        <w:t>Pulmonary Hypertension (PH) is a severe and fatal pulmonary vascular disorder that affects a growing number of patients worldwide</w:t>
      </w:r>
      <w:sdt>
        <w:sdtPr>
          <w:rPr>
            <w:rFonts w:ascii="Times New Roman" w:hAnsi="Times New Roman" w:cs="Times New Roman"/>
          </w:rPr>
          <w:id w:val="-265613020"/>
          <w:citation/>
        </w:sdtPr>
        <w:sdtContent>
          <w:r w:rsidRPr="008823DA">
            <w:rPr>
              <w:rFonts w:ascii="Times New Roman" w:hAnsi="Times New Roman" w:cs="Times New Roman"/>
            </w:rPr>
            <w:fldChar w:fldCharType="begin"/>
          </w:r>
          <w:r w:rsidRPr="008823DA">
            <w:rPr>
              <w:rFonts w:ascii="Times New Roman" w:hAnsi="Times New Roman" w:cs="Times New Roman"/>
            </w:rPr>
            <w:instrText xml:space="preserve"> CITATION Cha08 \l 1033 </w:instrText>
          </w:r>
          <w:r w:rsidRPr="008823DA">
            <w:rPr>
              <w:rFonts w:ascii="Times New Roman" w:hAnsi="Times New Roman" w:cs="Times New Roman"/>
            </w:rPr>
            <w:fldChar w:fldCharType="separate"/>
          </w:r>
          <w:r w:rsidR="00F03414">
            <w:rPr>
              <w:rFonts w:ascii="Times New Roman" w:hAnsi="Times New Roman" w:cs="Times New Roman"/>
              <w:noProof/>
            </w:rPr>
            <w:t xml:space="preserve"> </w:t>
          </w:r>
          <w:r w:rsidR="00F03414" w:rsidRPr="00F03414">
            <w:rPr>
              <w:rFonts w:ascii="Times New Roman" w:hAnsi="Times New Roman" w:cs="Times New Roman"/>
              <w:noProof/>
            </w:rPr>
            <w:t>(Chan SY, 2008)</w:t>
          </w:r>
          <w:r w:rsidRPr="008823DA">
            <w:rPr>
              <w:rFonts w:ascii="Times New Roman" w:hAnsi="Times New Roman" w:cs="Times New Roman"/>
            </w:rPr>
            <w:fldChar w:fldCharType="end"/>
          </w:r>
        </w:sdtContent>
      </w:sdt>
      <w:r w:rsidRPr="008823DA">
        <w:rPr>
          <w:rFonts w:ascii="Times New Roman" w:hAnsi="Times New Roman" w:cs="Times New Roman"/>
        </w:rPr>
        <w:t>.</w:t>
      </w:r>
      <w:r w:rsidRPr="008823DA">
        <w:rPr>
          <w:rFonts w:ascii="Times New Roman" w:hAnsi="Times New Roman" w:cs="Times New Roman"/>
          <w:position w:val="8"/>
        </w:rPr>
        <w:t xml:space="preserve"> </w:t>
      </w:r>
      <w:r w:rsidR="00044BF6" w:rsidRPr="008823DA">
        <w:rPr>
          <w:rFonts w:ascii="Times New Roman" w:hAnsi="Times New Roman" w:cs="Times New Roman"/>
        </w:rPr>
        <w:t>Pulmonary Arterial Hypertension (</w:t>
      </w:r>
      <w:r w:rsidRPr="008823DA">
        <w:rPr>
          <w:rFonts w:ascii="Times New Roman" w:hAnsi="Times New Roman" w:cs="Times New Roman"/>
        </w:rPr>
        <w:t>PAH</w:t>
      </w:r>
      <w:r w:rsidR="00044BF6" w:rsidRPr="008823DA">
        <w:rPr>
          <w:rFonts w:ascii="Times New Roman" w:hAnsi="Times New Roman" w:cs="Times New Roman"/>
        </w:rPr>
        <w:t>)</w:t>
      </w:r>
      <w:r w:rsidRPr="008823DA">
        <w:rPr>
          <w:rFonts w:ascii="Times New Roman" w:hAnsi="Times New Roman" w:cs="Times New Roman"/>
        </w:rPr>
        <w:t xml:space="preserve"> is an advanced type of PH, fatal disease, and most patients have poor diagnosis; and the disease cannot be biologically detected earlier</w:t>
      </w:r>
      <w:sdt>
        <w:sdtPr>
          <w:rPr>
            <w:rFonts w:ascii="Times New Roman" w:hAnsi="Times New Roman" w:cs="Times New Roman"/>
          </w:rPr>
          <w:id w:val="-469979936"/>
          <w:citation/>
        </w:sdtPr>
        <w:sdtContent>
          <w:r w:rsidRPr="008823DA">
            <w:rPr>
              <w:rFonts w:ascii="Times New Roman" w:hAnsi="Times New Roman" w:cs="Times New Roman"/>
            </w:rPr>
            <w:fldChar w:fldCharType="begin"/>
          </w:r>
          <w:r w:rsidRPr="008823DA">
            <w:rPr>
              <w:rFonts w:ascii="Times New Roman" w:hAnsi="Times New Roman" w:cs="Times New Roman"/>
            </w:rPr>
            <w:instrText xml:space="preserve"> CITATION McL02 \l 1033 </w:instrText>
          </w:r>
          <w:r w:rsidRPr="008823DA">
            <w:rPr>
              <w:rFonts w:ascii="Times New Roman" w:hAnsi="Times New Roman" w:cs="Times New Roman"/>
            </w:rPr>
            <w:fldChar w:fldCharType="separate"/>
          </w:r>
          <w:r w:rsidR="00F03414">
            <w:rPr>
              <w:rFonts w:ascii="Times New Roman" w:hAnsi="Times New Roman" w:cs="Times New Roman"/>
              <w:noProof/>
            </w:rPr>
            <w:t xml:space="preserve"> </w:t>
          </w:r>
          <w:r w:rsidR="00F03414" w:rsidRPr="00F03414">
            <w:rPr>
              <w:rFonts w:ascii="Times New Roman" w:hAnsi="Times New Roman" w:cs="Times New Roman"/>
              <w:noProof/>
            </w:rPr>
            <w:t>(McLaughlin VV, 2002)</w:t>
          </w:r>
          <w:r w:rsidRPr="008823DA">
            <w:rPr>
              <w:rFonts w:ascii="Times New Roman" w:hAnsi="Times New Roman" w:cs="Times New Roman"/>
            </w:rPr>
            <w:fldChar w:fldCharType="end"/>
          </w:r>
        </w:sdtContent>
      </w:sdt>
      <w:r w:rsidRPr="008823DA">
        <w:rPr>
          <w:rFonts w:ascii="Times New Roman" w:hAnsi="Times New Roman" w:cs="Times New Roman"/>
        </w:rPr>
        <w:t xml:space="preserve">. </w:t>
      </w:r>
      <w:r w:rsidR="009A7643" w:rsidRPr="008823DA">
        <w:rPr>
          <w:rFonts w:ascii="Times New Roman" w:hAnsi="Times New Roman" w:cs="Times New Roman"/>
        </w:rPr>
        <w:t xml:space="preserve">Usually, mRNA had been used to measure the amount or expression of proteins.  </w:t>
      </w:r>
      <w:r w:rsidRPr="008823DA">
        <w:rPr>
          <w:rFonts w:ascii="Times New Roman" w:hAnsi="Times New Roman" w:cs="Times New Roman"/>
          <w:shd w:val="clear" w:color="auto" w:fill="FFFFFF"/>
        </w:rPr>
        <w:t xml:space="preserve">The results of genetic testing could identify the actual risk for the person to develop PH, especially when a specific gene mutation has been identified in a PH patient in the same family </w:t>
      </w:r>
      <w:sdt>
        <w:sdtPr>
          <w:rPr>
            <w:rFonts w:ascii="Times New Roman" w:hAnsi="Times New Roman" w:cs="Times New Roman"/>
            <w:shd w:val="clear" w:color="auto" w:fill="FFFFFF"/>
          </w:rPr>
          <w:id w:val="787558303"/>
          <w:citation/>
        </w:sdtPr>
        <w:sdtContent>
          <w:r w:rsidRPr="008823DA">
            <w:rPr>
              <w:rFonts w:ascii="Times New Roman" w:hAnsi="Times New Roman" w:cs="Times New Roman"/>
              <w:shd w:val="clear" w:color="auto" w:fill="FFFFFF"/>
            </w:rPr>
            <w:fldChar w:fldCharType="begin"/>
          </w:r>
          <w:r w:rsidR="008823DA">
            <w:rPr>
              <w:rFonts w:ascii="Times New Roman" w:hAnsi="Times New Roman" w:cs="Times New Roman"/>
              <w:shd w:val="clear" w:color="auto" w:fill="FFFFFF"/>
            </w:rPr>
            <w:instrText xml:space="preserve">CITATION Bon07 \l 1033 </w:instrText>
          </w:r>
          <w:r w:rsidRPr="008823DA">
            <w:rPr>
              <w:rFonts w:ascii="Times New Roman" w:hAnsi="Times New Roman" w:cs="Times New Roman"/>
              <w:shd w:val="clear" w:color="auto" w:fill="FFFFFF"/>
            </w:rPr>
            <w:fldChar w:fldCharType="separate"/>
          </w:r>
          <w:r w:rsidR="00F03414" w:rsidRPr="00F03414">
            <w:rPr>
              <w:rFonts w:ascii="Times New Roman" w:hAnsi="Times New Roman" w:cs="Times New Roman"/>
              <w:noProof/>
              <w:shd w:val="clear" w:color="auto" w:fill="FFFFFF"/>
            </w:rPr>
            <w:t>(Bonnet, et al., 2007)</w:t>
          </w:r>
          <w:r w:rsidRPr="008823DA">
            <w:rPr>
              <w:rFonts w:ascii="Times New Roman" w:hAnsi="Times New Roman" w:cs="Times New Roman"/>
              <w:shd w:val="clear" w:color="auto" w:fill="FFFFFF"/>
            </w:rPr>
            <w:fldChar w:fldCharType="end"/>
          </w:r>
        </w:sdtContent>
      </w:sdt>
      <w:r w:rsidRPr="008823DA">
        <w:rPr>
          <w:rFonts w:ascii="Times New Roman" w:hAnsi="Times New Roman" w:cs="Times New Roman"/>
          <w:shd w:val="clear" w:color="auto" w:fill="FFFFFF"/>
        </w:rPr>
        <w:t xml:space="preserve">. </w:t>
      </w:r>
      <w:r w:rsidRPr="008823DA">
        <w:rPr>
          <w:rFonts w:ascii="Times New Roman" w:hAnsi="Times New Roman" w:cs="Times New Roman"/>
        </w:rPr>
        <w:t xml:space="preserve">Genetic databases have sets of </w:t>
      </w:r>
      <w:proofErr w:type="gramStart"/>
      <w:r w:rsidRPr="008823DA">
        <w:rPr>
          <w:rFonts w:ascii="Times New Roman" w:hAnsi="Times New Roman" w:cs="Times New Roman"/>
        </w:rPr>
        <w:t>genes</w:t>
      </w:r>
      <w:r w:rsidR="00044BF6" w:rsidRPr="008823DA">
        <w:rPr>
          <w:rFonts w:ascii="Times New Roman" w:hAnsi="Times New Roman" w:cs="Times New Roman"/>
        </w:rPr>
        <w:t>, that</w:t>
      </w:r>
      <w:proofErr w:type="gramEnd"/>
      <w:r w:rsidR="00044BF6" w:rsidRPr="008823DA">
        <w:rPr>
          <w:rFonts w:ascii="Times New Roman" w:hAnsi="Times New Roman" w:cs="Times New Roman"/>
        </w:rPr>
        <w:t xml:space="preserve"> were previously tested by other researchers, which</w:t>
      </w:r>
      <w:r w:rsidRPr="008823DA">
        <w:rPr>
          <w:rFonts w:ascii="Times New Roman" w:hAnsi="Times New Roman" w:cs="Times New Roman"/>
        </w:rPr>
        <w:t xml:space="preserve"> show relationship to development of pulmonary hypertension.</w:t>
      </w:r>
    </w:p>
    <w:p w14:paraId="55AE55A4" w14:textId="63C9CEFB" w:rsidR="00E24C7C" w:rsidRPr="008823DA" w:rsidRDefault="00E24C7C" w:rsidP="008823DA">
      <w:pPr>
        <w:spacing w:line="480" w:lineRule="auto"/>
        <w:ind w:firstLine="720"/>
        <w:jc w:val="both"/>
        <w:rPr>
          <w:rFonts w:ascii="Times New Roman" w:hAnsi="Times New Roman" w:cs="Times New Roman"/>
        </w:rPr>
      </w:pPr>
      <w:r w:rsidRPr="008823DA">
        <w:rPr>
          <w:rFonts w:ascii="Times New Roman" w:hAnsi="Times New Roman" w:cs="Times New Roman"/>
        </w:rPr>
        <w:t xml:space="preserve">Microarrays have been used to obtain differences in gene expression between normal subjects and treated and untreated </w:t>
      </w:r>
      <w:r w:rsidR="00044BF6" w:rsidRPr="008823DA">
        <w:rPr>
          <w:rFonts w:ascii="Times New Roman" w:hAnsi="Times New Roman" w:cs="Times New Roman"/>
        </w:rPr>
        <w:t>PAH</w:t>
      </w:r>
      <w:r w:rsidRPr="008823DA">
        <w:rPr>
          <w:rFonts w:ascii="Times New Roman" w:hAnsi="Times New Roman" w:cs="Times New Roman"/>
        </w:rPr>
        <w:t xml:space="preserve"> patients. Due to the relative rarity of PAH, microarray data for these genes is often the product of small studies, and thus pooling this data becomes desirable. Additionally, analysis of microarray data has been an evolving field as techniques in order to test biologically relevant information from the large amount of data produced from microarrays. </w:t>
      </w:r>
      <w:r w:rsidR="00AA25D5" w:rsidRPr="008823DA">
        <w:rPr>
          <w:rFonts w:ascii="Times New Roman" w:hAnsi="Times New Roman" w:cs="Times New Roman"/>
        </w:rPr>
        <w:t>We</w:t>
      </w:r>
      <w:r w:rsidRPr="008823DA">
        <w:rPr>
          <w:rFonts w:ascii="Times New Roman" w:hAnsi="Times New Roman" w:cs="Times New Roman"/>
        </w:rPr>
        <w:t xml:space="preserve"> chose to combine these analytic approaches through first combining available microarray data on PAH using a meta-analysis approach, and then conducting Bayesian </w:t>
      </w:r>
      <w:r w:rsidR="00AA25D5" w:rsidRPr="008823DA">
        <w:rPr>
          <w:rFonts w:ascii="Times New Roman" w:hAnsi="Times New Roman" w:cs="Times New Roman"/>
        </w:rPr>
        <w:t xml:space="preserve">network </w:t>
      </w:r>
      <w:r w:rsidRPr="008823DA">
        <w:rPr>
          <w:rFonts w:ascii="Times New Roman" w:hAnsi="Times New Roman" w:cs="Times New Roman"/>
        </w:rPr>
        <w:t xml:space="preserve">analysis on results of this meta-analysis. </w:t>
      </w:r>
      <w:r w:rsidR="00AA25D5" w:rsidRPr="008823DA">
        <w:rPr>
          <w:rFonts w:ascii="Times New Roman" w:hAnsi="Times New Roman" w:cs="Times New Roman"/>
        </w:rPr>
        <w:t xml:space="preserve">Then, we will use SPSS to analyze the data </w:t>
      </w:r>
      <w:r w:rsidR="00044BF6" w:rsidRPr="008823DA">
        <w:rPr>
          <w:rFonts w:ascii="Times New Roman" w:hAnsi="Times New Roman" w:cs="Times New Roman"/>
        </w:rPr>
        <w:t>with</w:t>
      </w:r>
      <w:r w:rsidR="00AA25D5" w:rsidRPr="008823DA">
        <w:rPr>
          <w:rFonts w:ascii="Times New Roman" w:hAnsi="Times New Roman" w:cs="Times New Roman"/>
        </w:rPr>
        <w:t xml:space="preserve"> linear and logistic regression</w:t>
      </w:r>
      <w:r w:rsidR="00044BF6" w:rsidRPr="008823DA">
        <w:rPr>
          <w:rFonts w:ascii="Times New Roman" w:hAnsi="Times New Roman" w:cs="Times New Roman"/>
        </w:rPr>
        <w:t>s</w:t>
      </w:r>
      <w:r w:rsidR="00AA25D5" w:rsidRPr="008823DA">
        <w:rPr>
          <w:rFonts w:ascii="Times New Roman" w:hAnsi="Times New Roman" w:cs="Times New Roman"/>
        </w:rPr>
        <w:t xml:space="preserve"> analysis. The </w:t>
      </w:r>
      <w:r w:rsidR="001D7AB3" w:rsidRPr="008823DA">
        <w:rPr>
          <w:rFonts w:ascii="Times New Roman" w:hAnsi="Times New Roman" w:cs="Times New Roman"/>
        </w:rPr>
        <w:t>goal for these approaches is</w:t>
      </w:r>
      <w:r w:rsidRPr="008823DA">
        <w:rPr>
          <w:rFonts w:ascii="Times New Roman" w:hAnsi="Times New Roman" w:cs="Times New Roman"/>
        </w:rPr>
        <w:t xml:space="preserve"> to identify key genes and/or pathways that are critical in the development of PAH. </w:t>
      </w:r>
    </w:p>
    <w:p w14:paraId="358BCEE1" w14:textId="77777777" w:rsidR="008823DA" w:rsidRDefault="008823DA" w:rsidP="008823DA">
      <w:pPr>
        <w:spacing w:line="480" w:lineRule="auto"/>
        <w:jc w:val="both"/>
        <w:rPr>
          <w:rFonts w:ascii="Times New Roman" w:hAnsi="Times New Roman" w:cs="Times New Roman"/>
        </w:rPr>
      </w:pPr>
    </w:p>
    <w:p w14:paraId="6DC4BA74" w14:textId="77777777" w:rsidR="00AA25D5" w:rsidRPr="00F03414" w:rsidRDefault="00AA25D5" w:rsidP="008823DA">
      <w:pPr>
        <w:spacing w:line="480" w:lineRule="auto"/>
        <w:jc w:val="both"/>
        <w:rPr>
          <w:rFonts w:ascii="Times New Roman" w:eastAsia="Times New Roman" w:hAnsi="Times New Roman" w:cs="Times New Roman"/>
          <w:b/>
          <w:bCs/>
          <w:sz w:val="28"/>
          <w:u w:val="single"/>
          <w:bdr w:val="none" w:sz="0" w:space="0" w:color="auto" w:frame="1"/>
          <w:shd w:val="clear" w:color="auto" w:fill="FFFFFF"/>
        </w:rPr>
      </w:pPr>
      <w:r w:rsidRPr="00F03414">
        <w:rPr>
          <w:rFonts w:ascii="Times New Roman" w:eastAsia="Times New Roman" w:hAnsi="Times New Roman" w:cs="Times New Roman"/>
          <w:b/>
          <w:bCs/>
          <w:sz w:val="28"/>
          <w:u w:val="single"/>
          <w:bdr w:val="none" w:sz="0" w:space="0" w:color="auto" w:frame="1"/>
          <w:shd w:val="clear" w:color="auto" w:fill="FFFFFF"/>
        </w:rPr>
        <w:lastRenderedPageBreak/>
        <w:t>Proposed Methods</w:t>
      </w:r>
    </w:p>
    <w:p w14:paraId="2738EB2B" w14:textId="55F49CC3" w:rsidR="00505F51" w:rsidRPr="008823DA" w:rsidRDefault="00AA25D5" w:rsidP="008823DA">
      <w:pPr>
        <w:spacing w:line="480" w:lineRule="auto"/>
        <w:ind w:firstLine="720"/>
        <w:jc w:val="both"/>
        <w:rPr>
          <w:rFonts w:ascii="Times New Roman" w:hAnsi="Times New Roman" w:cs="Times New Roman"/>
        </w:rPr>
      </w:pPr>
      <w:r w:rsidRPr="008823DA">
        <w:rPr>
          <w:rFonts w:ascii="Times New Roman" w:hAnsi="Times New Roman" w:cs="Times New Roman"/>
        </w:rPr>
        <w:t xml:space="preserve">Combine PAH different genes and variables from studies and databases; and test </w:t>
      </w:r>
      <w:proofErr w:type="gramStart"/>
      <w:r w:rsidRPr="008823DA">
        <w:rPr>
          <w:rFonts w:ascii="Times New Roman" w:hAnsi="Times New Roman" w:cs="Times New Roman"/>
        </w:rPr>
        <w:t>their</w:t>
      </w:r>
      <w:proofErr w:type="gramEnd"/>
      <w:r w:rsidRPr="008823DA">
        <w:rPr>
          <w:rFonts w:ascii="Times New Roman" w:hAnsi="Times New Roman" w:cs="Times New Roman"/>
        </w:rPr>
        <w:t xml:space="preserve"> significant will identify key genes and/or pathways that are critical in the development of PAH. The ‘detailed browse and PH type’ feature was searched through GEO. Specific choices in this database are ‘all PAH for Tissue Selection and ‘cardiovascular system’. Data of genetic mutations in PAH were collected from GEO database and published literature and ‘PAH variant gene list’ were produced. All identified up and down regulated genes from microarray studies were contained in the analysis, nevertheless of their linkage to diagnosis or other features in different studies. </w:t>
      </w:r>
      <w:r w:rsidR="001D7AB3" w:rsidRPr="008823DA">
        <w:rPr>
          <w:rFonts w:ascii="Times New Roman" w:hAnsi="Times New Roman" w:cs="Times New Roman"/>
        </w:rPr>
        <w:t xml:space="preserve">After collecting data from GEO and published articles, Excel was used to prepare the final dataset in order to run it on Banjo and SPSS for </w:t>
      </w:r>
      <w:proofErr w:type="spellStart"/>
      <w:r w:rsidR="001D7AB3" w:rsidRPr="008823DA">
        <w:rPr>
          <w:rFonts w:ascii="Times New Roman" w:hAnsi="Times New Roman" w:cs="Times New Roman"/>
        </w:rPr>
        <w:t>bayesian</w:t>
      </w:r>
      <w:proofErr w:type="spellEnd"/>
      <w:r w:rsidR="001D7AB3" w:rsidRPr="008823DA">
        <w:rPr>
          <w:rFonts w:ascii="Times New Roman" w:hAnsi="Times New Roman" w:cs="Times New Roman"/>
        </w:rPr>
        <w:t xml:space="preserve"> network analysis and linear and logistic regression analysis, respectively. </w:t>
      </w:r>
    </w:p>
    <w:p w14:paraId="70FA0A80" w14:textId="6FA93A4E" w:rsidR="00870AC3" w:rsidRDefault="00505F51" w:rsidP="008823DA">
      <w:pPr>
        <w:spacing w:line="480" w:lineRule="auto"/>
        <w:ind w:firstLine="720"/>
        <w:jc w:val="both"/>
        <w:rPr>
          <w:rFonts w:ascii="Times New Roman" w:eastAsia="Times New Roman" w:hAnsi="Times New Roman" w:cs="Times New Roman"/>
          <w:bCs/>
          <w:bdr w:val="none" w:sz="0" w:space="0" w:color="auto" w:frame="1"/>
          <w:shd w:val="clear" w:color="auto" w:fill="FFFFFF"/>
        </w:rPr>
      </w:pPr>
      <w:r w:rsidRPr="008823DA">
        <w:rPr>
          <w:rFonts w:ascii="Times New Roman" w:hAnsi="Times New Roman" w:cs="Times New Roman"/>
        </w:rPr>
        <w:t>Downloaded data were in many files and in order to bring them all in one file</w:t>
      </w:r>
      <w:r w:rsidR="00F01931" w:rsidRPr="008823DA">
        <w:rPr>
          <w:rFonts w:ascii="Times New Roman" w:hAnsi="Times New Roman" w:cs="Times New Roman"/>
        </w:rPr>
        <w:t>,</w:t>
      </w:r>
      <w:r w:rsidRPr="008823DA">
        <w:rPr>
          <w:rFonts w:ascii="Times New Roman" w:hAnsi="Times New Roman" w:cs="Times New Roman"/>
        </w:rPr>
        <w:t xml:space="preserve"> many steps needed to be done. Starting with Microsoft </w:t>
      </w:r>
      <w:proofErr w:type="gramStart"/>
      <w:r w:rsidRPr="008823DA">
        <w:rPr>
          <w:rFonts w:ascii="Times New Roman" w:hAnsi="Times New Roman" w:cs="Times New Roman"/>
        </w:rPr>
        <w:t>Access which</w:t>
      </w:r>
      <w:proofErr w:type="gramEnd"/>
      <w:r w:rsidRPr="008823DA">
        <w:rPr>
          <w:rFonts w:ascii="Times New Roman" w:hAnsi="Times New Roman" w:cs="Times New Roman"/>
        </w:rPr>
        <w:t xml:space="preserve"> allowed to match different data files with different categories togethe</w:t>
      </w:r>
      <w:r w:rsidR="00F01931" w:rsidRPr="008823DA">
        <w:rPr>
          <w:rFonts w:ascii="Times New Roman" w:hAnsi="Times New Roman" w:cs="Times New Roman"/>
        </w:rPr>
        <w:t xml:space="preserve">r, we were able to match samples (controls and patients), gene chip numbers, gene names and symbols, and expressions of genes. This file was then imported into Excel for further preparedness steps. </w:t>
      </w:r>
      <w:r w:rsidR="00044BF6" w:rsidRPr="008823DA">
        <w:rPr>
          <w:rFonts w:ascii="Times New Roman" w:hAnsi="Times New Roman" w:cs="Times New Roman"/>
        </w:rPr>
        <w:t>The final data file</w:t>
      </w:r>
      <w:r w:rsidR="00870AC3" w:rsidRPr="008823DA">
        <w:rPr>
          <w:rFonts w:ascii="Times New Roman" w:hAnsi="Times New Roman" w:cs="Times New Roman"/>
        </w:rPr>
        <w:t xml:space="preserve"> contained gene symbol and samples expression</w:t>
      </w:r>
      <w:r w:rsidR="00AB11D8" w:rsidRPr="008823DA">
        <w:rPr>
          <w:rFonts w:ascii="Times New Roman" w:hAnsi="Times New Roman" w:cs="Times New Roman"/>
        </w:rPr>
        <w:t xml:space="preserve"> for </w:t>
      </w:r>
      <w:r w:rsidR="008823DA" w:rsidRPr="008823DA">
        <w:rPr>
          <w:rFonts w:ascii="Times New Roman" w:hAnsi="Times New Roman" w:cs="Times New Roman"/>
        </w:rPr>
        <w:t xml:space="preserve">5 studies datasets including </w:t>
      </w:r>
      <w:r w:rsidR="009A7643" w:rsidRPr="008823DA">
        <w:rPr>
          <w:rFonts w:ascii="Times New Roman" w:eastAsia="Times New Roman" w:hAnsi="Times New Roman" w:cs="Times New Roman"/>
          <w:bCs/>
          <w:bdr w:val="none" w:sz="0" w:space="0" w:color="auto" w:frame="1"/>
          <w:shd w:val="clear" w:color="auto" w:fill="FFFFFF"/>
        </w:rPr>
        <w:t>a total of 146 samples (74 PAH and 72 control)</w:t>
      </w:r>
      <w:r w:rsidR="008823DA" w:rsidRPr="008823DA">
        <w:rPr>
          <w:rFonts w:ascii="Times New Roman" w:eastAsia="Times New Roman" w:hAnsi="Times New Roman" w:cs="Times New Roman"/>
          <w:bCs/>
          <w:bdr w:val="none" w:sz="0" w:space="0" w:color="auto" w:frame="1"/>
          <w:shd w:val="clear" w:color="auto" w:fill="FFFFFF"/>
        </w:rPr>
        <w:t xml:space="preserve"> (Table 1).</w:t>
      </w:r>
    </w:p>
    <w:p w14:paraId="4F8C61E2" w14:textId="77777777" w:rsidR="008823DA" w:rsidRDefault="008823DA" w:rsidP="008823DA">
      <w:pPr>
        <w:spacing w:line="480" w:lineRule="auto"/>
        <w:ind w:firstLine="720"/>
        <w:jc w:val="both"/>
        <w:rPr>
          <w:rFonts w:ascii="Times New Roman" w:eastAsia="Times New Roman" w:hAnsi="Times New Roman" w:cs="Times New Roman"/>
          <w:bCs/>
          <w:bdr w:val="none" w:sz="0" w:space="0" w:color="auto" w:frame="1"/>
          <w:shd w:val="clear" w:color="auto" w:fill="FFFFFF"/>
        </w:rPr>
      </w:pPr>
    </w:p>
    <w:p w14:paraId="5793F444" w14:textId="77777777" w:rsidR="008823DA" w:rsidRDefault="008823DA" w:rsidP="008823DA">
      <w:pPr>
        <w:spacing w:line="480" w:lineRule="auto"/>
        <w:ind w:firstLine="720"/>
        <w:jc w:val="both"/>
        <w:rPr>
          <w:rFonts w:ascii="Times New Roman" w:eastAsia="Times New Roman" w:hAnsi="Times New Roman" w:cs="Times New Roman"/>
          <w:bCs/>
          <w:bdr w:val="none" w:sz="0" w:space="0" w:color="auto" w:frame="1"/>
          <w:shd w:val="clear" w:color="auto" w:fill="FFFFFF"/>
        </w:rPr>
      </w:pPr>
    </w:p>
    <w:p w14:paraId="620EB463" w14:textId="77777777" w:rsidR="008823DA" w:rsidRDefault="008823DA" w:rsidP="008823DA">
      <w:pPr>
        <w:spacing w:line="480" w:lineRule="auto"/>
        <w:ind w:firstLine="720"/>
        <w:jc w:val="both"/>
        <w:rPr>
          <w:rFonts w:ascii="Times New Roman" w:eastAsia="Times New Roman" w:hAnsi="Times New Roman" w:cs="Times New Roman"/>
          <w:bCs/>
          <w:bdr w:val="none" w:sz="0" w:space="0" w:color="auto" w:frame="1"/>
          <w:shd w:val="clear" w:color="auto" w:fill="FFFFFF"/>
        </w:rPr>
      </w:pPr>
    </w:p>
    <w:p w14:paraId="692B1214" w14:textId="77777777" w:rsidR="008823DA" w:rsidRPr="008823DA" w:rsidRDefault="008823DA" w:rsidP="008823DA">
      <w:pPr>
        <w:spacing w:line="480" w:lineRule="auto"/>
        <w:ind w:firstLine="720"/>
        <w:jc w:val="both"/>
        <w:rPr>
          <w:rFonts w:ascii="Times New Roman" w:eastAsia="Times New Roman" w:hAnsi="Times New Roman" w:cs="Times New Roman"/>
          <w:bCs/>
          <w:bdr w:val="none" w:sz="0" w:space="0" w:color="auto" w:frame="1"/>
          <w:shd w:val="clear" w:color="auto" w:fill="FFFFFF"/>
        </w:rPr>
      </w:pPr>
    </w:p>
    <w:p w14:paraId="61A9DED7" w14:textId="77777777" w:rsidR="008823DA" w:rsidRPr="008823DA" w:rsidRDefault="008823DA" w:rsidP="008823DA">
      <w:pPr>
        <w:spacing w:line="480" w:lineRule="auto"/>
        <w:jc w:val="both"/>
        <w:rPr>
          <w:rFonts w:ascii="Times New Roman" w:eastAsia="Times New Roman" w:hAnsi="Times New Roman" w:cs="Times New Roman"/>
          <w:bCs/>
          <w:bdr w:val="none" w:sz="0" w:space="0" w:color="auto" w:frame="1"/>
          <w:shd w:val="clear" w:color="auto" w:fill="FFFFFF"/>
        </w:rPr>
      </w:pPr>
      <w:r w:rsidRPr="008823DA">
        <w:rPr>
          <w:rFonts w:ascii="Times New Roman" w:eastAsia="Times New Roman" w:hAnsi="Times New Roman" w:cs="Times New Roman"/>
          <w:bCs/>
          <w:bdr w:val="none" w:sz="0" w:space="0" w:color="auto" w:frame="1"/>
          <w:shd w:val="clear" w:color="auto" w:fill="FFFFFF"/>
        </w:rPr>
        <w:t>Table 1: Summary of GEO datasets will be used in the study.</w:t>
      </w:r>
    </w:p>
    <w:tbl>
      <w:tblPr>
        <w:tblStyle w:val="LightShading"/>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
        <w:gridCol w:w="1170"/>
        <w:gridCol w:w="1080"/>
        <w:gridCol w:w="1080"/>
        <w:gridCol w:w="1350"/>
        <w:gridCol w:w="2250"/>
        <w:gridCol w:w="1368"/>
      </w:tblGrid>
      <w:tr w:rsidR="008823DA" w:rsidRPr="00A17FF6" w14:paraId="7DDA12DF" w14:textId="77777777" w:rsidTr="008823DA">
        <w:trPr>
          <w:cnfStyle w:val="100000000000" w:firstRow="1" w:lastRow="0" w:firstColumn="0" w:lastColumn="0" w:oddVBand="0" w:evenVBand="0" w:oddHBand="0" w:evenHBand="0" w:firstRowFirstColumn="0" w:firstRowLastColumn="0" w:lastRowFirstColumn="0" w:lastRowLastColumn="0"/>
          <w:trHeight w:val="800"/>
        </w:trPr>
        <w:tc>
          <w:tcPr>
            <w:cnfStyle w:val="001000000000" w:firstRow="0" w:lastRow="0" w:firstColumn="1" w:lastColumn="0" w:oddVBand="0" w:evenVBand="0" w:oddHBand="0" w:evenHBand="0" w:firstRowFirstColumn="0" w:firstRowLastColumn="0" w:lastRowFirstColumn="0" w:lastRowLastColumn="0"/>
            <w:tcW w:w="558" w:type="dxa"/>
            <w:tcBorders>
              <w:top w:val="none" w:sz="0" w:space="0" w:color="auto"/>
              <w:left w:val="none" w:sz="0" w:space="0" w:color="auto"/>
              <w:bottom w:val="none" w:sz="0" w:space="0" w:color="auto"/>
              <w:right w:val="none" w:sz="0" w:space="0" w:color="auto"/>
            </w:tcBorders>
          </w:tcPr>
          <w:p w14:paraId="19D53990" w14:textId="77777777" w:rsidR="008823DA" w:rsidRPr="00A17FF6" w:rsidRDefault="008823DA" w:rsidP="008823DA">
            <w:pPr>
              <w:jc w:val="center"/>
              <w:rPr>
                <w:b w:val="0"/>
              </w:rPr>
            </w:pPr>
            <w:r w:rsidRPr="00A17FF6">
              <w:rPr>
                <w:b w:val="0"/>
              </w:rPr>
              <w:t>No.</w:t>
            </w:r>
          </w:p>
        </w:tc>
        <w:tc>
          <w:tcPr>
            <w:tcW w:w="1170" w:type="dxa"/>
            <w:tcBorders>
              <w:top w:val="none" w:sz="0" w:space="0" w:color="auto"/>
              <w:left w:val="none" w:sz="0" w:space="0" w:color="auto"/>
              <w:bottom w:val="none" w:sz="0" w:space="0" w:color="auto"/>
              <w:right w:val="none" w:sz="0" w:space="0" w:color="auto"/>
            </w:tcBorders>
          </w:tcPr>
          <w:p w14:paraId="240DFA51" w14:textId="77777777" w:rsidR="008823DA" w:rsidRPr="00A17FF6" w:rsidRDefault="008823DA" w:rsidP="008823DA">
            <w:pPr>
              <w:jc w:val="center"/>
              <w:cnfStyle w:val="100000000000" w:firstRow="1" w:lastRow="0" w:firstColumn="0" w:lastColumn="0" w:oddVBand="0" w:evenVBand="0" w:oddHBand="0" w:evenHBand="0" w:firstRowFirstColumn="0" w:firstRowLastColumn="0" w:lastRowFirstColumn="0" w:lastRowLastColumn="0"/>
              <w:rPr>
                <w:b w:val="0"/>
              </w:rPr>
            </w:pPr>
            <w:r w:rsidRPr="00A17FF6">
              <w:rPr>
                <w:b w:val="0"/>
              </w:rPr>
              <w:t>Platform</w:t>
            </w:r>
          </w:p>
        </w:tc>
        <w:tc>
          <w:tcPr>
            <w:tcW w:w="1080" w:type="dxa"/>
            <w:tcBorders>
              <w:top w:val="none" w:sz="0" w:space="0" w:color="auto"/>
              <w:left w:val="none" w:sz="0" w:space="0" w:color="auto"/>
              <w:bottom w:val="none" w:sz="0" w:space="0" w:color="auto"/>
              <w:right w:val="none" w:sz="0" w:space="0" w:color="auto"/>
            </w:tcBorders>
          </w:tcPr>
          <w:p w14:paraId="4748C753" w14:textId="77777777" w:rsidR="008823DA" w:rsidRPr="00A17FF6" w:rsidRDefault="008823DA" w:rsidP="008823DA">
            <w:pPr>
              <w:jc w:val="center"/>
              <w:cnfStyle w:val="100000000000" w:firstRow="1" w:lastRow="0" w:firstColumn="0" w:lastColumn="0" w:oddVBand="0" w:evenVBand="0" w:oddHBand="0" w:evenHBand="0" w:firstRowFirstColumn="0" w:firstRowLastColumn="0" w:lastRowFirstColumn="0" w:lastRowLastColumn="0"/>
              <w:rPr>
                <w:b w:val="0"/>
              </w:rPr>
            </w:pPr>
            <w:r w:rsidRPr="00A17FF6">
              <w:rPr>
                <w:b w:val="0"/>
              </w:rPr>
              <w:t xml:space="preserve">Data Series </w:t>
            </w:r>
          </w:p>
        </w:tc>
        <w:tc>
          <w:tcPr>
            <w:tcW w:w="1080" w:type="dxa"/>
            <w:tcBorders>
              <w:top w:val="none" w:sz="0" w:space="0" w:color="auto"/>
              <w:left w:val="none" w:sz="0" w:space="0" w:color="auto"/>
              <w:bottom w:val="none" w:sz="0" w:space="0" w:color="auto"/>
              <w:right w:val="none" w:sz="0" w:space="0" w:color="auto"/>
            </w:tcBorders>
          </w:tcPr>
          <w:p w14:paraId="4E138315" w14:textId="77777777" w:rsidR="008823DA" w:rsidRPr="00A17FF6" w:rsidRDefault="008823DA" w:rsidP="008823DA">
            <w:pPr>
              <w:jc w:val="center"/>
              <w:cnfStyle w:val="100000000000" w:firstRow="1" w:lastRow="0" w:firstColumn="0" w:lastColumn="0" w:oddVBand="0" w:evenVBand="0" w:oddHBand="0" w:evenHBand="0" w:firstRowFirstColumn="0" w:firstRowLastColumn="0" w:lastRowFirstColumn="0" w:lastRowLastColumn="0"/>
              <w:rPr>
                <w:b w:val="0"/>
              </w:rPr>
            </w:pPr>
            <w:r w:rsidRPr="00A17FF6">
              <w:rPr>
                <w:b w:val="0"/>
              </w:rPr>
              <w:t>Number of Samples</w:t>
            </w:r>
          </w:p>
        </w:tc>
        <w:tc>
          <w:tcPr>
            <w:tcW w:w="1350" w:type="dxa"/>
            <w:tcBorders>
              <w:top w:val="none" w:sz="0" w:space="0" w:color="auto"/>
              <w:left w:val="none" w:sz="0" w:space="0" w:color="auto"/>
              <w:bottom w:val="none" w:sz="0" w:space="0" w:color="auto"/>
              <w:right w:val="none" w:sz="0" w:space="0" w:color="auto"/>
            </w:tcBorders>
          </w:tcPr>
          <w:p w14:paraId="5D98A4DA" w14:textId="77777777" w:rsidR="008823DA" w:rsidRPr="00A17FF6" w:rsidRDefault="008823DA" w:rsidP="008823DA">
            <w:pPr>
              <w:cnfStyle w:val="100000000000" w:firstRow="1" w:lastRow="0" w:firstColumn="0" w:lastColumn="0" w:oddVBand="0" w:evenVBand="0" w:oddHBand="0" w:evenHBand="0" w:firstRowFirstColumn="0" w:firstRowLastColumn="0" w:lastRowFirstColumn="0" w:lastRowLastColumn="0"/>
              <w:rPr>
                <w:b w:val="0"/>
              </w:rPr>
            </w:pPr>
            <w:r w:rsidRPr="00A17FF6">
              <w:rPr>
                <w:b w:val="0"/>
              </w:rPr>
              <w:t>Samples Description</w:t>
            </w:r>
          </w:p>
        </w:tc>
        <w:tc>
          <w:tcPr>
            <w:tcW w:w="2250" w:type="dxa"/>
            <w:tcBorders>
              <w:top w:val="none" w:sz="0" w:space="0" w:color="auto"/>
              <w:left w:val="none" w:sz="0" w:space="0" w:color="auto"/>
              <w:bottom w:val="none" w:sz="0" w:space="0" w:color="auto"/>
              <w:right w:val="none" w:sz="0" w:space="0" w:color="auto"/>
            </w:tcBorders>
          </w:tcPr>
          <w:p w14:paraId="43F9326F" w14:textId="77777777" w:rsidR="008823DA" w:rsidRPr="00A17FF6" w:rsidRDefault="008823DA" w:rsidP="008823DA">
            <w:pPr>
              <w:jc w:val="center"/>
              <w:cnfStyle w:val="100000000000" w:firstRow="1" w:lastRow="0" w:firstColumn="0" w:lastColumn="0" w:oddVBand="0" w:evenVBand="0" w:oddHBand="0" w:evenHBand="0" w:firstRowFirstColumn="0" w:firstRowLastColumn="0" w:lastRowFirstColumn="0" w:lastRowLastColumn="0"/>
              <w:rPr>
                <w:b w:val="0"/>
              </w:rPr>
            </w:pPr>
            <w:r w:rsidRPr="00A17FF6">
              <w:rPr>
                <w:b w:val="0"/>
              </w:rPr>
              <w:t xml:space="preserve">Samples Characteristics </w:t>
            </w:r>
          </w:p>
        </w:tc>
        <w:tc>
          <w:tcPr>
            <w:tcW w:w="1368" w:type="dxa"/>
            <w:tcBorders>
              <w:top w:val="none" w:sz="0" w:space="0" w:color="auto"/>
              <w:left w:val="none" w:sz="0" w:space="0" w:color="auto"/>
              <w:bottom w:val="none" w:sz="0" w:space="0" w:color="auto"/>
              <w:right w:val="none" w:sz="0" w:space="0" w:color="auto"/>
            </w:tcBorders>
          </w:tcPr>
          <w:p w14:paraId="4A10B41A" w14:textId="77777777" w:rsidR="008823DA" w:rsidRPr="00A17FF6" w:rsidRDefault="008823DA" w:rsidP="008823DA">
            <w:pPr>
              <w:jc w:val="center"/>
              <w:cnfStyle w:val="100000000000" w:firstRow="1" w:lastRow="0" w:firstColumn="0" w:lastColumn="0" w:oddVBand="0" w:evenVBand="0" w:oddHBand="0" w:evenHBand="0" w:firstRowFirstColumn="0" w:firstRowLastColumn="0" w:lastRowFirstColumn="0" w:lastRowLastColumn="0"/>
              <w:rPr>
                <w:b w:val="0"/>
              </w:rPr>
            </w:pPr>
            <w:r w:rsidRPr="00A17FF6">
              <w:rPr>
                <w:b w:val="0"/>
              </w:rPr>
              <w:t>Sample Type</w:t>
            </w:r>
          </w:p>
        </w:tc>
      </w:tr>
      <w:tr w:rsidR="008823DA" w:rsidRPr="00A17FF6" w14:paraId="1616E44E" w14:textId="77777777" w:rsidTr="008823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8" w:type="dxa"/>
            <w:tcBorders>
              <w:left w:val="none" w:sz="0" w:space="0" w:color="auto"/>
              <w:right w:val="none" w:sz="0" w:space="0" w:color="auto"/>
            </w:tcBorders>
          </w:tcPr>
          <w:p w14:paraId="3212F584" w14:textId="77777777" w:rsidR="008823DA" w:rsidRPr="00A17FF6" w:rsidRDefault="008823DA" w:rsidP="008823DA">
            <w:pPr>
              <w:jc w:val="center"/>
              <w:rPr>
                <w:b w:val="0"/>
              </w:rPr>
            </w:pPr>
            <w:r w:rsidRPr="00A17FF6">
              <w:rPr>
                <w:b w:val="0"/>
              </w:rPr>
              <w:t>1</w:t>
            </w:r>
          </w:p>
        </w:tc>
        <w:tc>
          <w:tcPr>
            <w:tcW w:w="1170" w:type="dxa"/>
            <w:tcBorders>
              <w:left w:val="none" w:sz="0" w:space="0" w:color="auto"/>
              <w:right w:val="none" w:sz="0" w:space="0" w:color="auto"/>
            </w:tcBorders>
          </w:tcPr>
          <w:p w14:paraId="1C619036" w14:textId="77777777" w:rsidR="008823DA" w:rsidRPr="00A17FF6" w:rsidRDefault="008823DA" w:rsidP="008823DA">
            <w:pPr>
              <w:jc w:val="center"/>
              <w:cnfStyle w:val="000000100000" w:firstRow="0" w:lastRow="0" w:firstColumn="0" w:lastColumn="0" w:oddVBand="0" w:evenVBand="0" w:oddHBand="1" w:evenHBand="0" w:firstRowFirstColumn="0" w:firstRowLastColumn="0" w:lastRowFirstColumn="0" w:lastRowLastColumn="0"/>
            </w:pPr>
            <w:r w:rsidRPr="00A17FF6">
              <w:t>GPL8300</w:t>
            </w:r>
          </w:p>
        </w:tc>
        <w:tc>
          <w:tcPr>
            <w:tcW w:w="1080" w:type="dxa"/>
            <w:tcBorders>
              <w:left w:val="none" w:sz="0" w:space="0" w:color="auto"/>
              <w:right w:val="none" w:sz="0" w:space="0" w:color="auto"/>
            </w:tcBorders>
          </w:tcPr>
          <w:p w14:paraId="65E6377D" w14:textId="77777777" w:rsidR="008823DA" w:rsidRPr="00A17FF6" w:rsidRDefault="008823DA" w:rsidP="008823DA">
            <w:pPr>
              <w:jc w:val="center"/>
              <w:cnfStyle w:val="000000100000" w:firstRow="0" w:lastRow="0" w:firstColumn="0" w:lastColumn="0" w:oddVBand="0" w:evenVBand="0" w:oddHBand="1" w:evenHBand="0" w:firstRowFirstColumn="0" w:firstRowLastColumn="0" w:lastRowFirstColumn="0" w:lastRowLastColumn="0"/>
            </w:pPr>
            <w:r w:rsidRPr="00A17FF6">
              <w:t>GSE2559</w:t>
            </w:r>
          </w:p>
        </w:tc>
        <w:tc>
          <w:tcPr>
            <w:tcW w:w="1080" w:type="dxa"/>
            <w:tcBorders>
              <w:left w:val="none" w:sz="0" w:space="0" w:color="auto"/>
              <w:right w:val="none" w:sz="0" w:space="0" w:color="auto"/>
            </w:tcBorders>
          </w:tcPr>
          <w:p w14:paraId="4BEBA860" w14:textId="77777777" w:rsidR="008823DA" w:rsidRPr="00A17FF6" w:rsidRDefault="008823DA" w:rsidP="008823DA">
            <w:pPr>
              <w:jc w:val="center"/>
              <w:cnfStyle w:val="000000100000" w:firstRow="0" w:lastRow="0" w:firstColumn="0" w:lastColumn="0" w:oddVBand="0" w:evenVBand="0" w:oddHBand="1" w:evenHBand="0" w:firstRowFirstColumn="0" w:firstRowLastColumn="0" w:lastRowFirstColumn="0" w:lastRowLastColumn="0"/>
            </w:pPr>
            <w:r w:rsidRPr="00A17FF6">
              <w:t>7</w:t>
            </w:r>
          </w:p>
        </w:tc>
        <w:tc>
          <w:tcPr>
            <w:tcW w:w="1350" w:type="dxa"/>
            <w:tcBorders>
              <w:left w:val="none" w:sz="0" w:space="0" w:color="auto"/>
              <w:right w:val="none" w:sz="0" w:space="0" w:color="auto"/>
            </w:tcBorders>
          </w:tcPr>
          <w:p w14:paraId="2AA74F48" w14:textId="77777777" w:rsidR="008823DA" w:rsidRDefault="008823DA" w:rsidP="008823DA">
            <w:pPr>
              <w:cnfStyle w:val="000000100000" w:firstRow="0" w:lastRow="0" w:firstColumn="0" w:lastColumn="0" w:oddVBand="0" w:evenVBand="0" w:oddHBand="1" w:evenHBand="0" w:firstRowFirstColumn="0" w:firstRowLastColumn="0" w:lastRowFirstColumn="0" w:lastRowLastColumn="0"/>
            </w:pPr>
            <w:r>
              <w:t>4 IPAH</w:t>
            </w:r>
          </w:p>
          <w:p w14:paraId="6F993FEA" w14:textId="77777777" w:rsidR="008823DA" w:rsidRPr="00A17FF6" w:rsidRDefault="008823DA" w:rsidP="008823DA">
            <w:pPr>
              <w:cnfStyle w:val="000000100000" w:firstRow="0" w:lastRow="0" w:firstColumn="0" w:lastColumn="0" w:oddVBand="0" w:evenVBand="0" w:oddHBand="1" w:evenHBand="0" w:firstRowFirstColumn="0" w:firstRowLastColumn="0" w:lastRowFirstColumn="0" w:lastRowLastColumn="0"/>
            </w:pPr>
            <w:r>
              <w:t>3 Control</w:t>
            </w:r>
          </w:p>
        </w:tc>
        <w:tc>
          <w:tcPr>
            <w:tcW w:w="2250" w:type="dxa"/>
            <w:tcBorders>
              <w:left w:val="none" w:sz="0" w:space="0" w:color="auto"/>
              <w:right w:val="none" w:sz="0" w:space="0" w:color="auto"/>
            </w:tcBorders>
          </w:tcPr>
          <w:p w14:paraId="6535EE24" w14:textId="77777777" w:rsidR="008823DA" w:rsidRPr="00A17FF6" w:rsidRDefault="008823DA" w:rsidP="008823DA">
            <w:pPr>
              <w:widowControl w:val="0"/>
              <w:autoSpaceDE w:val="0"/>
              <w:autoSpaceDN w:val="0"/>
              <w:adjustRightInd w:val="0"/>
              <w:cnfStyle w:val="000000100000" w:firstRow="0" w:lastRow="0" w:firstColumn="0" w:lastColumn="0" w:oddVBand="0" w:evenVBand="0" w:oddHBand="1" w:evenHBand="0" w:firstRowFirstColumn="0" w:firstRowLastColumn="0" w:lastRowFirstColumn="0" w:lastRowLastColumn="0"/>
            </w:pPr>
            <w:r w:rsidRPr="00A17FF6">
              <w:t xml:space="preserve">The mean pulmonary arterial pressure of the IPAH patients: </w:t>
            </w:r>
          </w:p>
          <w:p w14:paraId="60FDB7EA" w14:textId="77777777" w:rsidR="008823DA" w:rsidRPr="00A17FF6" w:rsidRDefault="008823DA" w:rsidP="008823DA">
            <w:pPr>
              <w:widowControl w:val="0"/>
              <w:autoSpaceDE w:val="0"/>
              <w:autoSpaceDN w:val="0"/>
              <w:adjustRightInd w:val="0"/>
              <w:cnfStyle w:val="000000100000" w:firstRow="0" w:lastRow="0" w:firstColumn="0" w:lastColumn="0" w:oddVBand="0" w:evenVBand="0" w:oddHBand="1" w:evenHBand="0" w:firstRowFirstColumn="0" w:firstRowLastColumn="0" w:lastRowFirstColumn="0" w:lastRowLastColumn="0"/>
            </w:pPr>
            <w:r w:rsidRPr="00A17FF6">
              <w:t>A 57-year-old woman 51 mmHg.</w:t>
            </w:r>
          </w:p>
          <w:p w14:paraId="008567E0" w14:textId="77777777" w:rsidR="008823DA" w:rsidRPr="00A17FF6" w:rsidRDefault="008823DA" w:rsidP="008823DA">
            <w:pPr>
              <w:widowControl w:val="0"/>
              <w:autoSpaceDE w:val="0"/>
              <w:autoSpaceDN w:val="0"/>
              <w:adjustRightInd w:val="0"/>
              <w:cnfStyle w:val="000000100000" w:firstRow="0" w:lastRow="0" w:firstColumn="0" w:lastColumn="0" w:oddVBand="0" w:evenVBand="0" w:oddHBand="1" w:evenHBand="0" w:firstRowFirstColumn="0" w:firstRowLastColumn="0" w:lastRowFirstColumn="0" w:lastRowLastColumn="0"/>
            </w:pPr>
            <w:r w:rsidRPr="00A17FF6">
              <w:t>S 31-year old man 53mmHg.</w:t>
            </w:r>
          </w:p>
        </w:tc>
        <w:tc>
          <w:tcPr>
            <w:tcW w:w="1368" w:type="dxa"/>
            <w:tcBorders>
              <w:left w:val="none" w:sz="0" w:space="0" w:color="auto"/>
              <w:right w:val="none" w:sz="0" w:space="0" w:color="auto"/>
            </w:tcBorders>
          </w:tcPr>
          <w:p w14:paraId="18EEA404" w14:textId="77777777" w:rsidR="008823DA" w:rsidRPr="00A17FF6" w:rsidRDefault="008823DA" w:rsidP="008823DA">
            <w:pPr>
              <w:jc w:val="center"/>
              <w:cnfStyle w:val="000000100000" w:firstRow="0" w:lastRow="0" w:firstColumn="0" w:lastColumn="0" w:oddVBand="0" w:evenVBand="0" w:oddHBand="1" w:evenHBand="0" w:firstRowFirstColumn="0" w:firstRowLastColumn="0" w:lastRowFirstColumn="0" w:lastRowLastColumn="0"/>
            </w:pPr>
            <w:r w:rsidRPr="00A17FF6">
              <w:t>Pulmonary artery smooth muscle cells (PASMC)</w:t>
            </w:r>
          </w:p>
        </w:tc>
      </w:tr>
      <w:tr w:rsidR="008823DA" w:rsidRPr="00A17FF6" w14:paraId="2FC856F0" w14:textId="77777777" w:rsidTr="008823DA">
        <w:tc>
          <w:tcPr>
            <w:cnfStyle w:val="001000000000" w:firstRow="0" w:lastRow="0" w:firstColumn="1" w:lastColumn="0" w:oddVBand="0" w:evenVBand="0" w:oddHBand="0" w:evenHBand="0" w:firstRowFirstColumn="0" w:firstRowLastColumn="0" w:lastRowFirstColumn="0" w:lastRowLastColumn="0"/>
            <w:tcW w:w="558" w:type="dxa"/>
          </w:tcPr>
          <w:p w14:paraId="074141D2" w14:textId="77777777" w:rsidR="008823DA" w:rsidRPr="00A17FF6" w:rsidRDefault="008823DA" w:rsidP="008823DA">
            <w:pPr>
              <w:jc w:val="center"/>
              <w:rPr>
                <w:b w:val="0"/>
              </w:rPr>
            </w:pPr>
            <w:r w:rsidRPr="00A17FF6">
              <w:rPr>
                <w:b w:val="0"/>
              </w:rPr>
              <w:t>2</w:t>
            </w:r>
          </w:p>
        </w:tc>
        <w:tc>
          <w:tcPr>
            <w:tcW w:w="1170" w:type="dxa"/>
          </w:tcPr>
          <w:p w14:paraId="6D86B6F8" w14:textId="77777777" w:rsidR="008823DA" w:rsidRPr="00A17FF6" w:rsidRDefault="008823DA" w:rsidP="008823DA">
            <w:pPr>
              <w:jc w:val="center"/>
              <w:cnfStyle w:val="000000000000" w:firstRow="0" w:lastRow="0" w:firstColumn="0" w:lastColumn="0" w:oddVBand="0" w:evenVBand="0" w:oddHBand="0" w:evenHBand="0" w:firstRowFirstColumn="0" w:firstRowLastColumn="0" w:lastRowFirstColumn="0" w:lastRowLastColumn="0"/>
            </w:pPr>
            <w:r w:rsidRPr="00A17FF6">
              <w:t>GPL 6947</w:t>
            </w:r>
          </w:p>
        </w:tc>
        <w:tc>
          <w:tcPr>
            <w:tcW w:w="1080" w:type="dxa"/>
          </w:tcPr>
          <w:p w14:paraId="64262797" w14:textId="77777777" w:rsidR="008823DA" w:rsidRPr="00A17FF6" w:rsidRDefault="008823DA" w:rsidP="008823DA">
            <w:pPr>
              <w:jc w:val="center"/>
              <w:cnfStyle w:val="000000000000" w:firstRow="0" w:lastRow="0" w:firstColumn="0" w:lastColumn="0" w:oddVBand="0" w:evenVBand="0" w:oddHBand="0" w:evenHBand="0" w:firstRowFirstColumn="0" w:firstRowLastColumn="0" w:lastRowFirstColumn="0" w:lastRowLastColumn="0"/>
            </w:pPr>
            <w:r w:rsidRPr="00A17FF6">
              <w:t>GSE33463</w:t>
            </w:r>
          </w:p>
        </w:tc>
        <w:tc>
          <w:tcPr>
            <w:tcW w:w="1080" w:type="dxa"/>
          </w:tcPr>
          <w:p w14:paraId="26C9A5D9" w14:textId="77777777" w:rsidR="008823DA" w:rsidRPr="00A17FF6" w:rsidRDefault="008823DA" w:rsidP="008823DA">
            <w:pPr>
              <w:jc w:val="center"/>
              <w:cnfStyle w:val="000000000000" w:firstRow="0" w:lastRow="0" w:firstColumn="0" w:lastColumn="0" w:oddVBand="0" w:evenVBand="0" w:oddHBand="0" w:evenHBand="0" w:firstRowFirstColumn="0" w:firstRowLastColumn="0" w:lastRowFirstColumn="0" w:lastRowLastColumn="0"/>
            </w:pPr>
            <w:r w:rsidRPr="00A17FF6">
              <w:t>71</w:t>
            </w:r>
          </w:p>
        </w:tc>
        <w:tc>
          <w:tcPr>
            <w:tcW w:w="1350" w:type="dxa"/>
          </w:tcPr>
          <w:p w14:paraId="20EC2F14" w14:textId="77777777" w:rsidR="008823DA" w:rsidRPr="00A17FF6" w:rsidRDefault="008823DA" w:rsidP="008823DA">
            <w:pPr>
              <w:cnfStyle w:val="000000000000" w:firstRow="0" w:lastRow="0" w:firstColumn="0" w:lastColumn="0" w:oddVBand="0" w:evenVBand="0" w:oddHBand="0" w:evenHBand="0" w:firstRowFirstColumn="0" w:firstRowLastColumn="0" w:lastRowFirstColumn="0" w:lastRowLastColumn="0"/>
            </w:pPr>
            <w:r w:rsidRPr="00A17FF6">
              <w:t>30 IPAH</w:t>
            </w:r>
          </w:p>
          <w:p w14:paraId="1FD6E36A" w14:textId="77777777" w:rsidR="008823DA" w:rsidRPr="00A17FF6" w:rsidRDefault="008823DA" w:rsidP="008823DA">
            <w:pPr>
              <w:cnfStyle w:val="000000000000" w:firstRow="0" w:lastRow="0" w:firstColumn="0" w:lastColumn="0" w:oddVBand="0" w:evenVBand="0" w:oddHBand="0" w:evenHBand="0" w:firstRowFirstColumn="0" w:firstRowLastColumn="0" w:lastRowFirstColumn="0" w:lastRowLastColumn="0"/>
            </w:pPr>
            <w:r w:rsidRPr="00A17FF6">
              <w:t>41 Normal</w:t>
            </w:r>
          </w:p>
        </w:tc>
        <w:tc>
          <w:tcPr>
            <w:tcW w:w="2250" w:type="dxa"/>
          </w:tcPr>
          <w:p w14:paraId="11DF287C" w14:textId="77777777" w:rsidR="008823DA" w:rsidRPr="00A17FF6" w:rsidRDefault="008823DA" w:rsidP="008823DA">
            <w:pPr>
              <w:jc w:val="center"/>
              <w:cnfStyle w:val="000000000000" w:firstRow="0" w:lastRow="0" w:firstColumn="0" w:lastColumn="0" w:oddVBand="0" w:evenVBand="0" w:oddHBand="0" w:evenHBand="0" w:firstRowFirstColumn="0" w:firstRowLastColumn="0" w:lastRowFirstColumn="0" w:lastRowLastColumn="0"/>
            </w:pPr>
          </w:p>
        </w:tc>
        <w:tc>
          <w:tcPr>
            <w:tcW w:w="1368" w:type="dxa"/>
          </w:tcPr>
          <w:p w14:paraId="3920E1C2" w14:textId="77777777" w:rsidR="008823DA" w:rsidRPr="00A17FF6" w:rsidRDefault="008823DA" w:rsidP="008823DA">
            <w:pPr>
              <w:jc w:val="center"/>
              <w:cnfStyle w:val="000000000000" w:firstRow="0" w:lastRow="0" w:firstColumn="0" w:lastColumn="0" w:oddVBand="0" w:evenVBand="0" w:oddHBand="0" w:evenHBand="0" w:firstRowFirstColumn="0" w:firstRowLastColumn="0" w:lastRowFirstColumn="0" w:lastRowLastColumn="0"/>
            </w:pPr>
            <w:r w:rsidRPr="00A17FF6">
              <w:t>PBMCs</w:t>
            </w:r>
          </w:p>
          <w:p w14:paraId="3D81989B" w14:textId="77777777" w:rsidR="008823DA" w:rsidRPr="00A17FF6" w:rsidRDefault="008823DA" w:rsidP="008823DA">
            <w:pPr>
              <w:jc w:val="center"/>
              <w:cnfStyle w:val="000000000000" w:firstRow="0" w:lastRow="0" w:firstColumn="0" w:lastColumn="0" w:oddVBand="0" w:evenVBand="0" w:oddHBand="0" w:evenHBand="0" w:firstRowFirstColumn="0" w:firstRowLastColumn="0" w:lastRowFirstColumn="0" w:lastRowLastColumn="0"/>
            </w:pPr>
            <w:r w:rsidRPr="00A17FF6">
              <w:t>Peripheral Blood</w:t>
            </w:r>
          </w:p>
        </w:tc>
      </w:tr>
      <w:tr w:rsidR="008823DA" w:rsidRPr="00A17FF6" w14:paraId="0387892E" w14:textId="77777777" w:rsidTr="008823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8" w:type="dxa"/>
            <w:tcBorders>
              <w:left w:val="none" w:sz="0" w:space="0" w:color="auto"/>
              <w:right w:val="none" w:sz="0" w:space="0" w:color="auto"/>
            </w:tcBorders>
          </w:tcPr>
          <w:p w14:paraId="33BC0CDB" w14:textId="77777777" w:rsidR="008823DA" w:rsidRPr="00A17FF6" w:rsidRDefault="008823DA" w:rsidP="008823DA">
            <w:pPr>
              <w:jc w:val="center"/>
              <w:rPr>
                <w:b w:val="0"/>
              </w:rPr>
            </w:pPr>
            <w:r w:rsidRPr="00A17FF6">
              <w:rPr>
                <w:b w:val="0"/>
              </w:rPr>
              <w:t>3</w:t>
            </w:r>
          </w:p>
        </w:tc>
        <w:tc>
          <w:tcPr>
            <w:tcW w:w="1170" w:type="dxa"/>
            <w:tcBorders>
              <w:left w:val="none" w:sz="0" w:space="0" w:color="auto"/>
              <w:right w:val="none" w:sz="0" w:space="0" w:color="auto"/>
            </w:tcBorders>
          </w:tcPr>
          <w:p w14:paraId="5045F4F7" w14:textId="77777777" w:rsidR="008823DA" w:rsidRPr="00A17FF6" w:rsidRDefault="008823DA" w:rsidP="008823DA">
            <w:pPr>
              <w:jc w:val="center"/>
              <w:cnfStyle w:val="000000100000" w:firstRow="0" w:lastRow="0" w:firstColumn="0" w:lastColumn="0" w:oddVBand="0" w:evenVBand="0" w:oddHBand="1" w:evenHBand="0" w:firstRowFirstColumn="0" w:firstRowLastColumn="0" w:lastRowFirstColumn="0" w:lastRowLastColumn="0"/>
            </w:pPr>
            <w:r w:rsidRPr="00A17FF6">
              <w:t>GPL80</w:t>
            </w:r>
          </w:p>
        </w:tc>
        <w:tc>
          <w:tcPr>
            <w:tcW w:w="1080" w:type="dxa"/>
            <w:tcBorders>
              <w:left w:val="none" w:sz="0" w:space="0" w:color="auto"/>
              <w:right w:val="none" w:sz="0" w:space="0" w:color="auto"/>
            </w:tcBorders>
          </w:tcPr>
          <w:p w14:paraId="26D3858B" w14:textId="77777777" w:rsidR="008823DA" w:rsidRPr="00A17FF6" w:rsidRDefault="008823DA" w:rsidP="008823DA">
            <w:pPr>
              <w:jc w:val="center"/>
              <w:cnfStyle w:val="000000100000" w:firstRow="0" w:lastRow="0" w:firstColumn="0" w:lastColumn="0" w:oddVBand="0" w:evenVBand="0" w:oddHBand="1" w:evenHBand="0" w:firstRowFirstColumn="0" w:firstRowLastColumn="0" w:lastRowFirstColumn="0" w:lastRowLastColumn="0"/>
            </w:pPr>
            <w:r w:rsidRPr="00A17FF6">
              <w:t>GSE703</w:t>
            </w:r>
          </w:p>
        </w:tc>
        <w:tc>
          <w:tcPr>
            <w:tcW w:w="1080" w:type="dxa"/>
            <w:tcBorders>
              <w:left w:val="none" w:sz="0" w:space="0" w:color="auto"/>
              <w:right w:val="none" w:sz="0" w:space="0" w:color="auto"/>
            </w:tcBorders>
          </w:tcPr>
          <w:p w14:paraId="1BB6E8DC" w14:textId="77777777" w:rsidR="008823DA" w:rsidRPr="00A17FF6" w:rsidRDefault="008823DA" w:rsidP="008823DA">
            <w:pPr>
              <w:jc w:val="center"/>
              <w:cnfStyle w:val="000000100000" w:firstRow="0" w:lastRow="0" w:firstColumn="0" w:lastColumn="0" w:oddVBand="0" w:evenVBand="0" w:oddHBand="1" w:evenHBand="0" w:firstRowFirstColumn="0" w:firstRowLastColumn="0" w:lastRowFirstColumn="0" w:lastRowLastColumn="0"/>
            </w:pPr>
            <w:r w:rsidRPr="00A17FF6">
              <w:t>20</w:t>
            </w:r>
          </w:p>
        </w:tc>
        <w:tc>
          <w:tcPr>
            <w:tcW w:w="1350" w:type="dxa"/>
            <w:tcBorders>
              <w:left w:val="none" w:sz="0" w:space="0" w:color="auto"/>
              <w:right w:val="none" w:sz="0" w:space="0" w:color="auto"/>
            </w:tcBorders>
          </w:tcPr>
          <w:p w14:paraId="530FFEB6" w14:textId="77777777" w:rsidR="008823DA" w:rsidRPr="00A17FF6" w:rsidRDefault="008823DA" w:rsidP="008823DA">
            <w:pPr>
              <w:cnfStyle w:val="000000100000" w:firstRow="0" w:lastRow="0" w:firstColumn="0" w:lastColumn="0" w:oddVBand="0" w:evenVBand="0" w:oddHBand="1" w:evenHBand="0" w:firstRowFirstColumn="0" w:firstRowLastColumn="0" w:lastRowFirstColumn="0" w:lastRowLastColumn="0"/>
            </w:pPr>
            <w:r w:rsidRPr="00A17FF6">
              <w:t>14 PAH</w:t>
            </w:r>
          </w:p>
          <w:p w14:paraId="27AB6E33" w14:textId="77777777" w:rsidR="008823DA" w:rsidRPr="00A17FF6" w:rsidRDefault="008823DA" w:rsidP="008823DA">
            <w:pPr>
              <w:cnfStyle w:val="000000100000" w:firstRow="0" w:lastRow="0" w:firstColumn="0" w:lastColumn="0" w:oddVBand="0" w:evenVBand="0" w:oddHBand="1" w:evenHBand="0" w:firstRowFirstColumn="0" w:firstRowLastColumn="0" w:lastRowFirstColumn="0" w:lastRowLastColumn="0"/>
            </w:pPr>
            <w:r w:rsidRPr="00A17FF6">
              <w:t>6 Normal</w:t>
            </w:r>
          </w:p>
        </w:tc>
        <w:tc>
          <w:tcPr>
            <w:tcW w:w="2250" w:type="dxa"/>
            <w:tcBorders>
              <w:left w:val="none" w:sz="0" w:space="0" w:color="auto"/>
              <w:right w:val="none" w:sz="0" w:space="0" w:color="auto"/>
            </w:tcBorders>
          </w:tcPr>
          <w:p w14:paraId="76AF6B72" w14:textId="77777777" w:rsidR="008823DA" w:rsidRPr="00A17FF6" w:rsidRDefault="008823DA" w:rsidP="008823DA">
            <w:pPr>
              <w:jc w:val="center"/>
              <w:cnfStyle w:val="000000100000" w:firstRow="0" w:lastRow="0" w:firstColumn="0" w:lastColumn="0" w:oddVBand="0" w:evenVBand="0" w:oddHBand="1" w:evenHBand="0" w:firstRowFirstColumn="0" w:firstRowLastColumn="0" w:lastRowFirstColumn="0" w:lastRowLastColumn="0"/>
            </w:pPr>
          </w:p>
        </w:tc>
        <w:tc>
          <w:tcPr>
            <w:tcW w:w="1368" w:type="dxa"/>
            <w:tcBorders>
              <w:left w:val="none" w:sz="0" w:space="0" w:color="auto"/>
              <w:right w:val="none" w:sz="0" w:space="0" w:color="auto"/>
            </w:tcBorders>
          </w:tcPr>
          <w:p w14:paraId="42B9FB36" w14:textId="77777777" w:rsidR="008823DA" w:rsidRPr="00A17FF6" w:rsidRDefault="008823DA" w:rsidP="008823DA">
            <w:pPr>
              <w:jc w:val="center"/>
              <w:cnfStyle w:val="000000100000" w:firstRow="0" w:lastRow="0" w:firstColumn="0" w:lastColumn="0" w:oddVBand="0" w:evenVBand="0" w:oddHBand="1" w:evenHBand="0" w:firstRowFirstColumn="0" w:firstRowLastColumn="0" w:lastRowFirstColumn="0" w:lastRowLastColumn="0"/>
            </w:pPr>
            <w:r w:rsidRPr="00A17FF6">
              <w:t>PBMCs</w:t>
            </w:r>
          </w:p>
          <w:p w14:paraId="73E717C3" w14:textId="77777777" w:rsidR="008823DA" w:rsidRPr="00A17FF6" w:rsidRDefault="008823DA" w:rsidP="008823DA">
            <w:pPr>
              <w:jc w:val="center"/>
              <w:cnfStyle w:val="000000100000" w:firstRow="0" w:lastRow="0" w:firstColumn="0" w:lastColumn="0" w:oddVBand="0" w:evenVBand="0" w:oddHBand="1" w:evenHBand="0" w:firstRowFirstColumn="0" w:firstRowLastColumn="0" w:lastRowFirstColumn="0" w:lastRowLastColumn="0"/>
            </w:pPr>
            <w:r w:rsidRPr="00A17FF6">
              <w:t>Peripheral Blood</w:t>
            </w:r>
          </w:p>
        </w:tc>
      </w:tr>
      <w:tr w:rsidR="008823DA" w:rsidRPr="00A17FF6" w14:paraId="654A1D64" w14:textId="77777777" w:rsidTr="008823DA">
        <w:tc>
          <w:tcPr>
            <w:cnfStyle w:val="001000000000" w:firstRow="0" w:lastRow="0" w:firstColumn="1" w:lastColumn="0" w:oddVBand="0" w:evenVBand="0" w:oddHBand="0" w:evenHBand="0" w:firstRowFirstColumn="0" w:firstRowLastColumn="0" w:lastRowFirstColumn="0" w:lastRowLastColumn="0"/>
            <w:tcW w:w="558" w:type="dxa"/>
          </w:tcPr>
          <w:p w14:paraId="01A66E93" w14:textId="77777777" w:rsidR="008823DA" w:rsidRPr="00A17FF6" w:rsidRDefault="008823DA" w:rsidP="008823DA">
            <w:pPr>
              <w:jc w:val="center"/>
              <w:rPr>
                <w:b w:val="0"/>
              </w:rPr>
            </w:pPr>
            <w:r w:rsidRPr="00A17FF6">
              <w:rPr>
                <w:b w:val="0"/>
              </w:rPr>
              <w:t>4</w:t>
            </w:r>
          </w:p>
        </w:tc>
        <w:tc>
          <w:tcPr>
            <w:tcW w:w="1170" w:type="dxa"/>
          </w:tcPr>
          <w:p w14:paraId="68ECAE1B" w14:textId="77777777" w:rsidR="008823DA" w:rsidRPr="00A17FF6" w:rsidRDefault="008823DA" w:rsidP="008823DA">
            <w:pPr>
              <w:jc w:val="center"/>
              <w:cnfStyle w:val="000000000000" w:firstRow="0" w:lastRow="0" w:firstColumn="0" w:lastColumn="0" w:oddVBand="0" w:evenVBand="0" w:oddHBand="0" w:evenHBand="0" w:firstRowFirstColumn="0" w:firstRowLastColumn="0" w:lastRowFirstColumn="0" w:lastRowLastColumn="0"/>
            </w:pPr>
            <w:r w:rsidRPr="00A17FF6">
              <w:t>GPL6480</w:t>
            </w:r>
          </w:p>
        </w:tc>
        <w:tc>
          <w:tcPr>
            <w:tcW w:w="1080" w:type="dxa"/>
          </w:tcPr>
          <w:p w14:paraId="5AE01E32" w14:textId="77777777" w:rsidR="008823DA" w:rsidRPr="00A17FF6" w:rsidRDefault="008823DA" w:rsidP="008823DA">
            <w:pPr>
              <w:jc w:val="center"/>
              <w:cnfStyle w:val="000000000000" w:firstRow="0" w:lastRow="0" w:firstColumn="0" w:lastColumn="0" w:oddVBand="0" w:evenVBand="0" w:oddHBand="0" w:evenHBand="0" w:firstRowFirstColumn="0" w:firstRowLastColumn="0" w:lastRowFirstColumn="0" w:lastRowLastColumn="0"/>
            </w:pPr>
            <w:r w:rsidRPr="00A17FF6">
              <w:t>GSE15197</w:t>
            </w:r>
          </w:p>
        </w:tc>
        <w:tc>
          <w:tcPr>
            <w:tcW w:w="1080" w:type="dxa"/>
          </w:tcPr>
          <w:p w14:paraId="62F3480B" w14:textId="77777777" w:rsidR="008823DA" w:rsidRPr="00A17FF6" w:rsidRDefault="008823DA" w:rsidP="008823DA">
            <w:pPr>
              <w:jc w:val="center"/>
              <w:cnfStyle w:val="000000000000" w:firstRow="0" w:lastRow="0" w:firstColumn="0" w:lastColumn="0" w:oddVBand="0" w:evenVBand="0" w:oddHBand="0" w:evenHBand="0" w:firstRowFirstColumn="0" w:firstRowLastColumn="0" w:lastRowFirstColumn="0" w:lastRowLastColumn="0"/>
            </w:pPr>
            <w:r w:rsidRPr="00A17FF6">
              <w:t>31</w:t>
            </w:r>
          </w:p>
        </w:tc>
        <w:tc>
          <w:tcPr>
            <w:tcW w:w="1350" w:type="dxa"/>
          </w:tcPr>
          <w:p w14:paraId="2A1FACB5" w14:textId="77777777" w:rsidR="008823DA" w:rsidRPr="00A17FF6" w:rsidRDefault="008823DA" w:rsidP="008823DA">
            <w:pPr>
              <w:cnfStyle w:val="000000000000" w:firstRow="0" w:lastRow="0" w:firstColumn="0" w:lastColumn="0" w:oddVBand="0" w:evenVBand="0" w:oddHBand="0" w:evenHBand="0" w:firstRowFirstColumn="0" w:firstRowLastColumn="0" w:lastRowFirstColumn="0" w:lastRowLastColumn="0"/>
            </w:pPr>
            <w:r w:rsidRPr="00A17FF6">
              <w:t>13 Control</w:t>
            </w:r>
          </w:p>
          <w:p w14:paraId="1C316603" w14:textId="77777777" w:rsidR="008823DA" w:rsidRPr="00A17FF6" w:rsidRDefault="008823DA" w:rsidP="008823DA">
            <w:pPr>
              <w:cnfStyle w:val="000000000000" w:firstRow="0" w:lastRow="0" w:firstColumn="0" w:lastColumn="0" w:oddVBand="0" w:evenVBand="0" w:oddHBand="0" w:evenHBand="0" w:firstRowFirstColumn="0" w:firstRowLastColumn="0" w:lastRowFirstColumn="0" w:lastRowLastColumn="0"/>
            </w:pPr>
            <w:r w:rsidRPr="00A17FF6">
              <w:t>18 PAH</w:t>
            </w:r>
          </w:p>
        </w:tc>
        <w:tc>
          <w:tcPr>
            <w:tcW w:w="2250" w:type="dxa"/>
          </w:tcPr>
          <w:p w14:paraId="2E2334CB" w14:textId="77777777" w:rsidR="008823DA" w:rsidRPr="00A17FF6" w:rsidRDefault="008823DA" w:rsidP="008823DA">
            <w:pPr>
              <w:jc w:val="center"/>
              <w:cnfStyle w:val="000000000000" w:firstRow="0" w:lastRow="0" w:firstColumn="0" w:lastColumn="0" w:oddVBand="0" w:evenVBand="0" w:oddHBand="0" w:evenHBand="0" w:firstRowFirstColumn="0" w:firstRowLastColumn="0" w:lastRowFirstColumn="0" w:lastRowLastColumn="0"/>
            </w:pPr>
          </w:p>
        </w:tc>
        <w:tc>
          <w:tcPr>
            <w:tcW w:w="1368" w:type="dxa"/>
          </w:tcPr>
          <w:p w14:paraId="17AD0FF6" w14:textId="77777777" w:rsidR="008823DA" w:rsidRPr="00A17FF6" w:rsidRDefault="008823DA" w:rsidP="008823DA">
            <w:pPr>
              <w:jc w:val="center"/>
              <w:cnfStyle w:val="000000000000" w:firstRow="0" w:lastRow="0" w:firstColumn="0" w:lastColumn="0" w:oddVBand="0" w:evenVBand="0" w:oddHBand="0" w:evenHBand="0" w:firstRowFirstColumn="0" w:firstRowLastColumn="0" w:lastRowFirstColumn="0" w:lastRowLastColumn="0"/>
            </w:pPr>
            <w:r w:rsidRPr="00A17FF6">
              <w:t>Lung tissue</w:t>
            </w:r>
          </w:p>
        </w:tc>
      </w:tr>
      <w:tr w:rsidR="008823DA" w:rsidRPr="00A17FF6" w14:paraId="7E424A62" w14:textId="77777777" w:rsidTr="008823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8" w:type="dxa"/>
            <w:tcBorders>
              <w:left w:val="none" w:sz="0" w:space="0" w:color="auto"/>
              <w:right w:val="none" w:sz="0" w:space="0" w:color="auto"/>
            </w:tcBorders>
          </w:tcPr>
          <w:p w14:paraId="67567B0A" w14:textId="77777777" w:rsidR="008823DA" w:rsidRPr="00A17FF6" w:rsidRDefault="008823DA" w:rsidP="008823DA">
            <w:pPr>
              <w:jc w:val="center"/>
              <w:rPr>
                <w:b w:val="0"/>
              </w:rPr>
            </w:pPr>
            <w:r w:rsidRPr="00A17FF6">
              <w:rPr>
                <w:b w:val="0"/>
              </w:rPr>
              <w:t>5</w:t>
            </w:r>
          </w:p>
        </w:tc>
        <w:tc>
          <w:tcPr>
            <w:tcW w:w="1170" w:type="dxa"/>
            <w:tcBorders>
              <w:left w:val="none" w:sz="0" w:space="0" w:color="auto"/>
              <w:right w:val="none" w:sz="0" w:space="0" w:color="auto"/>
            </w:tcBorders>
          </w:tcPr>
          <w:p w14:paraId="7BBB162E" w14:textId="77777777" w:rsidR="008823DA" w:rsidRPr="00A17FF6" w:rsidRDefault="008823DA" w:rsidP="008823DA">
            <w:pPr>
              <w:jc w:val="center"/>
              <w:cnfStyle w:val="000000100000" w:firstRow="0" w:lastRow="0" w:firstColumn="0" w:lastColumn="0" w:oddVBand="0" w:evenVBand="0" w:oddHBand="1" w:evenHBand="0" w:firstRowFirstColumn="0" w:firstRowLastColumn="0" w:lastRowFirstColumn="0" w:lastRowLastColumn="0"/>
            </w:pPr>
            <w:r w:rsidRPr="00A17FF6">
              <w:t>GPL16221</w:t>
            </w:r>
          </w:p>
        </w:tc>
        <w:tc>
          <w:tcPr>
            <w:tcW w:w="1080" w:type="dxa"/>
            <w:tcBorders>
              <w:left w:val="none" w:sz="0" w:space="0" w:color="auto"/>
              <w:right w:val="none" w:sz="0" w:space="0" w:color="auto"/>
            </w:tcBorders>
          </w:tcPr>
          <w:p w14:paraId="534EE3F6" w14:textId="77777777" w:rsidR="008823DA" w:rsidRPr="00A17FF6" w:rsidRDefault="008823DA" w:rsidP="008823DA">
            <w:pPr>
              <w:jc w:val="center"/>
              <w:cnfStyle w:val="000000100000" w:firstRow="0" w:lastRow="0" w:firstColumn="0" w:lastColumn="0" w:oddVBand="0" w:evenVBand="0" w:oddHBand="1" w:evenHBand="0" w:firstRowFirstColumn="0" w:firstRowLastColumn="0" w:lastRowFirstColumn="0" w:lastRowLastColumn="0"/>
            </w:pPr>
            <w:r w:rsidRPr="00A17FF6">
              <w:t>GSE4814</w:t>
            </w:r>
          </w:p>
        </w:tc>
        <w:tc>
          <w:tcPr>
            <w:tcW w:w="1080" w:type="dxa"/>
            <w:tcBorders>
              <w:left w:val="none" w:sz="0" w:space="0" w:color="auto"/>
              <w:right w:val="none" w:sz="0" w:space="0" w:color="auto"/>
            </w:tcBorders>
          </w:tcPr>
          <w:p w14:paraId="148C3AF2" w14:textId="77777777" w:rsidR="008823DA" w:rsidRPr="00A17FF6" w:rsidRDefault="008823DA" w:rsidP="008823DA">
            <w:pPr>
              <w:jc w:val="center"/>
              <w:cnfStyle w:val="000000100000" w:firstRow="0" w:lastRow="0" w:firstColumn="0" w:lastColumn="0" w:oddVBand="0" w:evenVBand="0" w:oddHBand="1" w:evenHBand="0" w:firstRowFirstColumn="0" w:firstRowLastColumn="0" w:lastRowFirstColumn="0" w:lastRowLastColumn="0"/>
            </w:pPr>
            <w:r w:rsidRPr="00A17FF6">
              <w:t>16</w:t>
            </w:r>
          </w:p>
        </w:tc>
        <w:tc>
          <w:tcPr>
            <w:tcW w:w="1350" w:type="dxa"/>
            <w:tcBorders>
              <w:left w:val="none" w:sz="0" w:space="0" w:color="auto"/>
              <w:right w:val="none" w:sz="0" w:space="0" w:color="auto"/>
            </w:tcBorders>
          </w:tcPr>
          <w:p w14:paraId="62BE22F0" w14:textId="77777777" w:rsidR="008823DA" w:rsidRPr="00A17FF6" w:rsidRDefault="008823DA" w:rsidP="008823DA">
            <w:pPr>
              <w:cnfStyle w:val="000000100000" w:firstRow="0" w:lastRow="0" w:firstColumn="0" w:lastColumn="0" w:oddVBand="0" w:evenVBand="0" w:oddHBand="1" w:evenHBand="0" w:firstRowFirstColumn="0" w:firstRowLastColumn="0" w:lastRowFirstColumn="0" w:lastRowLastColumn="0"/>
            </w:pPr>
            <w:r>
              <w:t>9</w:t>
            </w:r>
            <w:r w:rsidRPr="00A17FF6">
              <w:t xml:space="preserve"> Normal</w:t>
            </w:r>
          </w:p>
          <w:p w14:paraId="334F46E7" w14:textId="77777777" w:rsidR="008823DA" w:rsidRPr="00A17FF6" w:rsidRDefault="008823DA" w:rsidP="008823DA">
            <w:pPr>
              <w:cnfStyle w:val="000000100000" w:firstRow="0" w:lastRow="0" w:firstColumn="0" w:lastColumn="0" w:oddVBand="0" w:evenVBand="0" w:oddHBand="1" w:evenHBand="0" w:firstRowFirstColumn="0" w:firstRowLastColumn="0" w:lastRowFirstColumn="0" w:lastRowLastColumn="0"/>
            </w:pPr>
            <w:r w:rsidRPr="00A17FF6">
              <w:t>8 IPAH</w:t>
            </w:r>
          </w:p>
          <w:p w14:paraId="035FCD1C" w14:textId="77777777" w:rsidR="008823DA" w:rsidRPr="00A17FF6" w:rsidRDefault="008823DA" w:rsidP="008823DA">
            <w:pPr>
              <w:cnfStyle w:val="000000100000" w:firstRow="0" w:lastRow="0" w:firstColumn="0" w:lastColumn="0" w:oddVBand="0" w:evenVBand="0" w:oddHBand="1" w:evenHBand="0" w:firstRowFirstColumn="0" w:firstRowLastColumn="0" w:lastRowFirstColumn="0" w:lastRowLastColumn="0"/>
            </w:pPr>
          </w:p>
        </w:tc>
        <w:tc>
          <w:tcPr>
            <w:tcW w:w="2250" w:type="dxa"/>
            <w:tcBorders>
              <w:left w:val="none" w:sz="0" w:space="0" w:color="auto"/>
              <w:right w:val="none" w:sz="0" w:space="0" w:color="auto"/>
            </w:tcBorders>
          </w:tcPr>
          <w:p w14:paraId="0D4C5FB3" w14:textId="77777777" w:rsidR="008823DA" w:rsidRPr="00A17FF6" w:rsidRDefault="008823DA" w:rsidP="008823DA">
            <w:pPr>
              <w:widowControl w:val="0"/>
              <w:autoSpaceDE w:val="0"/>
              <w:autoSpaceDN w:val="0"/>
              <w:adjustRightInd w:val="0"/>
              <w:cnfStyle w:val="000000100000" w:firstRow="0" w:lastRow="0" w:firstColumn="0" w:lastColumn="0" w:oddVBand="0" w:evenVBand="0" w:oddHBand="1" w:evenHBand="0" w:firstRowFirstColumn="0" w:firstRowLastColumn="0" w:lastRowFirstColumn="0" w:lastRowLastColumn="0"/>
            </w:pPr>
            <w:r w:rsidRPr="00A17FF6">
              <w:t xml:space="preserve">IPAH: </w:t>
            </w:r>
          </w:p>
          <w:p w14:paraId="4600162A" w14:textId="77777777" w:rsidR="008823DA" w:rsidRPr="00A17FF6" w:rsidRDefault="008823DA" w:rsidP="008823DA">
            <w:pPr>
              <w:widowControl w:val="0"/>
              <w:autoSpaceDE w:val="0"/>
              <w:autoSpaceDN w:val="0"/>
              <w:adjustRightInd w:val="0"/>
              <w:cnfStyle w:val="000000100000" w:firstRow="0" w:lastRow="0" w:firstColumn="0" w:lastColumn="0" w:oddVBand="0" w:evenVBand="0" w:oddHBand="1" w:evenHBand="0" w:firstRowFirstColumn="0" w:firstRowLastColumn="0" w:lastRowFirstColumn="0" w:lastRowLastColumn="0"/>
            </w:pPr>
            <w:r w:rsidRPr="00A17FF6">
              <w:t>Mean age 35.7</w:t>
            </w:r>
          </w:p>
          <w:p w14:paraId="0C5F35AF" w14:textId="77777777" w:rsidR="008823DA" w:rsidRPr="00A17FF6" w:rsidRDefault="008823DA" w:rsidP="008823DA">
            <w:pPr>
              <w:widowControl w:val="0"/>
              <w:autoSpaceDE w:val="0"/>
              <w:autoSpaceDN w:val="0"/>
              <w:adjustRightInd w:val="0"/>
              <w:cnfStyle w:val="000000100000" w:firstRow="0" w:lastRow="0" w:firstColumn="0" w:lastColumn="0" w:oddVBand="0" w:evenVBand="0" w:oddHBand="1" w:evenHBand="0" w:firstRowFirstColumn="0" w:firstRowLastColumn="0" w:lastRowFirstColumn="0" w:lastRowLastColumn="0"/>
            </w:pPr>
            <w:r w:rsidRPr="00A17FF6">
              <w:t>Men/ women: 2/6</w:t>
            </w:r>
          </w:p>
          <w:p w14:paraId="3B9B27AF" w14:textId="77777777" w:rsidR="008823DA" w:rsidRPr="00A17FF6" w:rsidRDefault="008823DA" w:rsidP="008823DA">
            <w:pPr>
              <w:widowControl w:val="0"/>
              <w:autoSpaceDE w:val="0"/>
              <w:autoSpaceDN w:val="0"/>
              <w:adjustRightInd w:val="0"/>
              <w:cnfStyle w:val="000000100000" w:firstRow="0" w:lastRow="0" w:firstColumn="0" w:lastColumn="0" w:oddVBand="0" w:evenVBand="0" w:oddHBand="1" w:evenHBand="0" w:firstRowFirstColumn="0" w:firstRowLastColumn="0" w:lastRowFirstColumn="0" w:lastRowLastColumn="0"/>
            </w:pPr>
            <w:r w:rsidRPr="00A17FF6">
              <w:t>Normal:</w:t>
            </w:r>
          </w:p>
          <w:p w14:paraId="4A4E2563" w14:textId="77777777" w:rsidR="008823DA" w:rsidRPr="00A17FF6" w:rsidRDefault="008823DA" w:rsidP="008823DA">
            <w:pPr>
              <w:widowControl w:val="0"/>
              <w:autoSpaceDE w:val="0"/>
              <w:autoSpaceDN w:val="0"/>
              <w:adjustRightInd w:val="0"/>
              <w:cnfStyle w:val="000000100000" w:firstRow="0" w:lastRow="0" w:firstColumn="0" w:lastColumn="0" w:oddVBand="0" w:evenVBand="0" w:oddHBand="1" w:evenHBand="0" w:firstRowFirstColumn="0" w:firstRowLastColumn="0" w:lastRowFirstColumn="0" w:lastRowLastColumn="0"/>
            </w:pPr>
            <w:r w:rsidRPr="00A17FF6">
              <w:t>Mean age 53</w:t>
            </w:r>
          </w:p>
          <w:p w14:paraId="32FD2560" w14:textId="77777777" w:rsidR="008823DA" w:rsidRPr="00A17FF6" w:rsidRDefault="008823DA" w:rsidP="008823DA">
            <w:pPr>
              <w:widowControl w:val="0"/>
              <w:autoSpaceDE w:val="0"/>
              <w:autoSpaceDN w:val="0"/>
              <w:adjustRightInd w:val="0"/>
              <w:cnfStyle w:val="000000100000" w:firstRow="0" w:lastRow="0" w:firstColumn="0" w:lastColumn="0" w:oddVBand="0" w:evenVBand="0" w:oddHBand="1" w:evenHBand="0" w:firstRowFirstColumn="0" w:firstRowLastColumn="0" w:lastRowFirstColumn="0" w:lastRowLastColumn="0"/>
            </w:pPr>
            <w:r w:rsidRPr="00A17FF6">
              <w:t>Men/ women: 4/5</w:t>
            </w:r>
          </w:p>
          <w:p w14:paraId="348FA89F" w14:textId="77777777" w:rsidR="008823DA" w:rsidRPr="00A17FF6" w:rsidRDefault="008823DA" w:rsidP="008823DA">
            <w:pPr>
              <w:widowControl w:val="0"/>
              <w:autoSpaceDE w:val="0"/>
              <w:autoSpaceDN w:val="0"/>
              <w:adjustRightInd w:val="0"/>
              <w:cnfStyle w:val="000000100000" w:firstRow="0" w:lastRow="0" w:firstColumn="0" w:lastColumn="0" w:oddVBand="0" w:evenVBand="0" w:oddHBand="1" w:evenHBand="0" w:firstRowFirstColumn="0" w:firstRowLastColumn="0" w:lastRowFirstColumn="0" w:lastRowLastColumn="0"/>
            </w:pPr>
            <w:r w:rsidRPr="00A17FF6">
              <w:t>Attached in next slide</w:t>
            </w:r>
          </w:p>
          <w:p w14:paraId="06449FF3" w14:textId="77777777" w:rsidR="008823DA" w:rsidRPr="00A17FF6" w:rsidRDefault="008823DA" w:rsidP="008823DA">
            <w:pPr>
              <w:widowControl w:val="0"/>
              <w:autoSpaceDE w:val="0"/>
              <w:autoSpaceDN w:val="0"/>
              <w:adjustRightInd w:val="0"/>
              <w:cnfStyle w:val="000000100000" w:firstRow="0" w:lastRow="0" w:firstColumn="0" w:lastColumn="0" w:oddVBand="0" w:evenVBand="0" w:oddHBand="1" w:evenHBand="0" w:firstRowFirstColumn="0" w:firstRowLastColumn="0" w:lastRowFirstColumn="0" w:lastRowLastColumn="0"/>
            </w:pPr>
          </w:p>
        </w:tc>
        <w:tc>
          <w:tcPr>
            <w:tcW w:w="1368" w:type="dxa"/>
            <w:tcBorders>
              <w:left w:val="none" w:sz="0" w:space="0" w:color="auto"/>
              <w:right w:val="none" w:sz="0" w:space="0" w:color="auto"/>
            </w:tcBorders>
          </w:tcPr>
          <w:p w14:paraId="11B8EBFF" w14:textId="77777777" w:rsidR="008823DA" w:rsidRPr="00A17FF6" w:rsidRDefault="008823DA" w:rsidP="008823DA">
            <w:pPr>
              <w:jc w:val="center"/>
              <w:cnfStyle w:val="000000100000" w:firstRow="0" w:lastRow="0" w:firstColumn="0" w:lastColumn="0" w:oddVBand="0" w:evenVBand="0" w:oddHBand="1" w:evenHBand="0" w:firstRowFirstColumn="0" w:firstRowLastColumn="0" w:lastRowFirstColumn="0" w:lastRowLastColumn="0"/>
            </w:pPr>
            <w:r w:rsidRPr="00A17FF6">
              <w:t>Lung tissues</w:t>
            </w:r>
          </w:p>
        </w:tc>
      </w:tr>
      <w:tr w:rsidR="008823DA" w:rsidRPr="00A17FF6" w14:paraId="522D5836" w14:textId="77777777" w:rsidTr="008823DA">
        <w:tc>
          <w:tcPr>
            <w:cnfStyle w:val="001000000000" w:firstRow="0" w:lastRow="0" w:firstColumn="1" w:lastColumn="0" w:oddVBand="0" w:evenVBand="0" w:oddHBand="0" w:evenHBand="0" w:firstRowFirstColumn="0" w:firstRowLastColumn="0" w:lastRowFirstColumn="0" w:lastRowLastColumn="0"/>
            <w:tcW w:w="558" w:type="dxa"/>
          </w:tcPr>
          <w:p w14:paraId="502C8D02" w14:textId="77777777" w:rsidR="008823DA" w:rsidRPr="00A17FF6" w:rsidRDefault="008823DA" w:rsidP="008823DA">
            <w:pPr>
              <w:jc w:val="center"/>
              <w:rPr>
                <w:b w:val="0"/>
              </w:rPr>
            </w:pPr>
          </w:p>
        </w:tc>
        <w:tc>
          <w:tcPr>
            <w:tcW w:w="1170" w:type="dxa"/>
          </w:tcPr>
          <w:p w14:paraId="582A65DC" w14:textId="77777777" w:rsidR="008823DA" w:rsidRPr="00A17FF6" w:rsidRDefault="008823DA" w:rsidP="008823DA">
            <w:pPr>
              <w:jc w:val="center"/>
              <w:cnfStyle w:val="000000000000" w:firstRow="0" w:lastRow="0" w:firstColumn="0" w:lastColumn="0" w:oddVBand="0" w:evenVBand="0" w:oddHBand="0" w:evenHBand="0" w:firstRowFirstColumn="0" w:firstRowLastColumn="0" w:lastRowFirstColumn="0" w:lastRowLastColumn="0"/>
            </w:pPr>
          </w:p>
        </w:tc>
        <w:tc>
          <w:tcPr>
            <w:tcW w:w="1080" w:type="dxa"/>
          </w:tcPr>
          <w:p w14:paraId="6D92847B" w14:textId="77777777" w:rsidR="008823DA" w:rsidRPr="00A17FF6" w:rsidRDefault="008823DA" w:rsidP="008823DA">
            <w:pPr>
              <w:jc w:val="center"/>
              <w:cnfStyle w:val="000000000000" w:firstRow="0" w:lastRow="0" w:firstColumn="0" w:lastColumn="0" w:oddVBand="0" w:evenVBand="0" w:oddHBand="0" w:evenHBand="0" w:firstRowFirstColumn="0" w:firstRowLastColumn="0" w:lastRowFirstColumn="0" w:lastRowLastColumn="0"/>
            </w:pPr>
          </w:p>
        </w:tc>
        <w:tc>
          <w:tcPr>
            <w:tcW w:w="1080" w:type="dxa"/>
          </w:tcPr>
          <w:p w14:paraId="28F1618A" w14:textId="77777777" w:rsidR="008823DA" w:rsidRPr="00A17FF6" w:rsidRDefault="008823DA" w:rsidP="008823DA">
            <w:pPr>
              <w:jc w:val="center"/>
              <w:cnfStyle w:val="000000000000" w:firstRow="0" w:lastRow="0" w:firstColumn="0" w:lastColumn="0" w:oddVBand="0" w:evenVBand="0" w:oddHBand="0" w:evenHBand="0" w:firstRowFirstColumn="0" w:firstRowLastColumn="0" w:lastRowFirstColumn="0" w:lastRowLastColumn="0"/>
            </w:pPr>
            <w:r w:rsidRPr="00A17FF6">
              <w:t>14</w:t>
            </w:r>
            <w:r>
              <w:t>6</w:t>
            </w:r>
          </w:p>
        </w:tc>
        <w:tc>
          <w:tcPr>
            <w:tcW w:w="1350" w:type="dxa"/>
          </w:tcPr>
          <w:p w14:paraId="4F37B28A" w14:textId="77777777" w:rsidR="008823DA" w:rsidRPr="00A17FF6" w:rsidRDefault="008823DA" w:rsidP="008823DA">
            <w:pPr>
              <w:cnfStyle w:val="000000000000" w:firstRow="0" w:lastRow="0" w:firstColumn="0" w:lastColumn="0" w:oddVBand="0" w:evenVBand="0" w:oddHBand="0" w:evenHBand="0" w:firstRowFirstColumn="0" w:firstRowLastColumn="0" w:lastRowFirstColumn="0" w:lastRowLastColumn="0"/>
            </w:pPr>
            <w:r w:rsidRPr="00A17FF6">
              <w:t>74 PAH</w:t>
            </w:r>
          </w:p>
          <w:p w14:paraId="26C935F2" w14:textId="77777777" w:rsidR="008823DA" w:rsidRPr="00A17FF6" w:rsidRDefault="008823DA" w:rsidP="008823DA">
            <w:pPr>
              <w:cnfStyle w:val="000000000000" w:firstRow="0" w:lastRow="0" w:firstColumn="0" w:lastColumn="0" w:oddVBand="0" w:evenVBand="0" w:oddHBand="0" w:evenHBand="0" w:firstRowFirstColumn="0" w:firstRowLastColumn="0" w:lastRowFirstColumn="0" w:lastRowLastColumn="0"/>
            </w:pPr>
            <w:r w:rsidRPr="00A17FF6">
              <w:t>7</w:t>
            </w:r>
            <w:r>
              <w:t>2</w:t>
            </w:r>
            <w:r w:rsidRPr="00A17FF6">
              <w:t xml:space="preserve"> Controls</w:t>
            </w:r>
          </w:p>
        </w:tc>
        <w:tc>
          <w:tcPr>
            <w:tcW w:w="2250" w:type="dxa"/>
          </w:tcPr>
          <w:p w14:paraId="10274847" w14:textId="77777777" w:rsidR="008823DA" w:rsidRPr="00A17FF6" w:rsidRDefault="008823DA" w:rsidP="008823DA">
            <w:pPr>
              <w:jc w:val="center"/>
              <w:cnfStyle w:val="000000000000" w:firstRow="0" w:lastRow="0" w:firstColumn="0" w:lastColumn="0" w:oddVBand="0" w:evenVBand="0" w:oddHBand="0" w:evenHBand="0" w:firstRowFirstColumn="0" w:firstRowLastColumn="0" w:lastRowFirstColumn="0" w:lastRowLastColumn="0"/>
            </w:pPr>
          </w:p>
        </w:tc>
        <w:tc>
          <w:tcPr>
            <w:tcW w:w="1368" w:type="dxa"/>
          </w:tcPr>
          <w:p w14:paraId="4E0C8A95" w14:textId="77777777" w:rsidR="008823DA" w:rsidRPr="00A17FF6" w:rsidRDefault="008823DA" w:rsidP="008823DA">
            <w:pPr>
              <w:jc w:val="center"/>
              <w:cnfStyle w:val="000000000000" w:firstRow="0" w:lastRow="0" w:firstColumn="0" w:lastColumn="0" w:oddVBand="0" w:evenVBand="0" w:oddHBand="0" w:evenHBand="0" w:firstRowFirstColumn="0" w:firstRowLastColumn="0" w:lastRowFirstColumn="0" w:lastRowLastColumn="0"/>
            </w:pPr>
          </w:p>
        </w:tc>
      </w:tr>
    </w:tbl>
    <w:p w14:paraId="7A5AEE62" w14:textId="77777777" w:rsidR="008823DA" w:rsidRPr="008823DA" w:rsidRDefault="008823DA" w:rsidP="008823DA">
      <w:pPr>
        <w:spacing w:line="480" w:lineRule="auto"/>
        <w:jc w:val="both"/>
        <w:rPr>
          <w:rFonts w:ascii="Times New Roman" w:hAnsi="Times New Roman" w:cs="Times New Roman"/>
        </w:rPr>
      </w:pPr>
    </w:p>
    <w:p w14:paraId="1C8D327F" w14:textId="309DE08A" w:rsidR="009A7643" w:rsidRPr="008823DA" w:rsidRDefault="00870AC3" w:rsidP="008823DA">
      <w:pPr>
        <w:spacing w:line="480" w:lineRule="auto"/>
        <w:ind w:firstLine="720"/>
        <w:jc w:val="both"/>
        <w:rPr>
          <w:rFonts w:ascii="Times New Roman" w:hAnsi="Times New Roman" w:cs="Times New Roman"/>
        </w:rPr>
      </w:pPr>
      <w:r w:rsidRPr="008823DA">
        <w:rPr>
          <w:rFonts w:ascii="Times New Roman" w:hAnsi="Times New Roman" w:cs="Times New Roman"/>
        </w:rPr>
        <w:t xml:space="preserve">In order to reach the most significant </w:t>
      </w:r>
      <w:r w:rsidR="00206AEA" w:rsidRPr="008823DA">
        <w:rPr>
          <w:rFonts w:ascii="Times New Roman" w:hAnsi="Times New Roman" w:cs="Times New Roman"/>
        </w:rPr>
        <w:t>up and down regulated genes, f</w:t>
      </w:r>
      <w:r w:rsidRPr="008823DA">
        <w:rPr>
          <w:rFonts w:ascii="Times New Roman" w:hAnsi="Times New Roman" w:cs="Times New Roman"/>
        </w:rPr>
        <w:t>old change was calculated by</w:t>
      </w:r>
      <w:r w:rsidR="00206AEA" w:rsidRPr="008823DA">
        <w:rPr>
          <w:rFonts w:ascii="Times New Roman" w:hAnsi="Times New Roman" w:cs="Times New Roman"/>
        </w:rPr>
        <w:t xml:space="preserve"> this function</w:t>
      </w:r>
      <w:r w:rsidRPr="008823DA">
        <w:rPr>
          <w:rFonts w:ascii="Times New Roman" w:hAnsi="Times New Roman" w:cs="Times New Roman"/>
        </w:rPr>
        <w:t>: average of patients expressions/ average of control expressions (for each gene).</w:t>
      </w:r>
      <w:r w:rsidR="00AB11D8" w:rsidRPr="008823DA">
        <w:rPr>
          <w:rFonts w:ascii="Times New Roman" w:hAnsi="Times New Roman" w:cs="Times New Roman"/>
        </w:rPr>
        <w:t xml:space="preserve"> Then, t</w:t>
      </w:r>
      <w:r w:rsidR="00206AEA" w:rsidRPr="008823DA">
        <w:rPr>
          <w:rFonts w:ascii="Times New Roman" w:hAnsi="Times New Roman" w:cs="Times New Roman"/>
        </w:rPr>
        <w:t>he data were sorted by fold change and the 1500 genes of up regulated genes and 1500 genes of down regulated genes</w:t>
      </w:r>
      <w:r w:rsidRPr="008823DA">
        <w:rPr>
          <w:rFonts w:ascii="Times New Roman" w:hAnsi="Times New Roman" w:cs="Times New Roman"/>
        </w:rPr>
        <w:t xml:space="preserve"> </w:t>
      </w:r>
      <w:r w:rsidR="00206AEA" w:rsidRPr="008823DA">
        <w:rPr>
          <w:rFonts w:ascii="Times New Roman" w:hAnsi="Times New Roman" w:cs="Times New Roman"/>
        </w:rPr>
        <w:t xml:space="preserve">were </w:t>
      </w:r>
      <w:r w:rsidR="00740645" w:rsidRPr="008823DA">
        <w:rPr>
          <w:rFonts w:ascii="Times New Roman" w:hAnsi="Times New Roman" w:cs="Times New Roman"/>
        </w:rPr>
        <w:t>chosen</w:t>
      </w:r>
      <w:r w:rsidR="00206AEA" w:rsidRPr="008823DA">
        <w:rPr>
          <w:rFonts w:ascii="Times New Roman" w:hAnsi="Times New Roman" w:cs="Times New Roman"/>
        </w:rPr>
        <w:t xml:space="preserve"> to find out the common genes among different studies. </w:t>
      </w:r>
      <w:r w:rsidR="00740645" w:rsidRPr="008823DA">
        <w:rPr>
          <w:rFonts w:ascii="Times New Roman" w:hAnsi="Times New Roman" w:cs="Times New Roman"/>
        </w:rPr>
        <w:t xml:space="preserve">We have 3000 up and down regulated genes and we want to match these genes among five different studies to reach common genes. </w:t>
      </w:r>
      <w:r w:rsidR="00206AEA" w:rsidRPr="008823DA">
        <w:rPr>
          <w:rFonts w:ascii="Times New Roman" w:hAnsi="Times New Roman" w:cs="Times New Roman"/>
        </w:rPr>
        <w:t>Genes were matched among different studies by using this function: =</w:t>
      </w:r>
      <w:proofErr w:type="gramStart"/>
      <w:r w:rsidR="00206AEA" w:rsidRPr="008823DA">
        <w:rPr>
          <w:rFonts w:ascii="Times New Roman" w:hAnsi="Times New Roman" w:cs="Times New Roman"/>
        </w:rPr>
        <w:t>IF(</w:t>
      </w:r>
      <w:proofErr w:type="gramEnd"/>
      <w:r w:rsidR="00206AEA" w:rsidRPr="008823DA">
        <w:rPr>
          <w:rFonts w:ascii="Times New Roman" w:hAnsi="Times New Roman" w:cs="Times New Roman"/>
        </w:rPr>
        <w:t>ISERROR(MATCH(study 1,study 2,0)),"",(first gene of study 2)).</w:t>
      </w:r>
      <w:r w:rsidR="00470588" w:rsidRPr="008823DA">
        <w:rPr>
          <w:rFonts w:ascii="Times New Roman" w:hAnsi="Times New Roman" w:cs="Times New Roman"/>
        </w:rPr>
        <w:t xml:space="preserve"> There were 72 common down regulated genes among different studies a</w:t>
      </w:r>
      <w:r w:rsidR="008823DA" w:rsidRPr="008823DA">
        <w:rPr>
          <w:rFonts w:ascii="Times New Roman" w:hAnsi="Times New Roman" w:cs="Times New Roman"/>
        </w:rPr>
        <w:t xml:space="preserve">nd 93 common up regulated genes </w:t>
      </w:r>
      <w:r w:rsidR="00470588" w:rsidRPr="008823DA">
        <w:rPr>
          <w:rFonts w:ascii="Times New Roman" w:hAnsi="Times New Roman" w:cs="Times New Roman"/>
        </w:rPr>
        <w:t>(</w:t>
      </w:r>
      <w:r w:rsidR="009A7643" w:rsidRPr="008823DA">
        <w:rPr>
          <w:rFonts w:ascii="Times New Roman" w:hAnsi="Times New Roman" w:cs="Times New Roman"/>
        </w:rPr>
        <w:t>Table2</w:t>
      </w:r>
      <w:r w:rsidR="00470588" w:rsidRPr="008823DA">
        <w:rPr>
          <w:rFonts w:ascii="Times New Roman" w:hAnsi="Times New Roman" w:cs="Times New Roman"/>
        </w:rPr>
        <w:t>)</w:t>
      </w:r>
      <w:r w:rsidR="009A7643" w:rsidRPr="008823DA">
        <w:rPr>
          <w:rFonts w:ascii="Times New Roman" w:hAnsi="Times New Roman" w:cs="Times New Roman"/>
        </w:rPr>
        <w:t>.</w:t>
      </w:r>
    </w:p>
    <w:p w14:paraId="3165ACFD" w14:textId="77777777" w:rsidR="009A7643" w:rsidRPr="008823DA" w:rsidRDefault="009A7643" w:rsidP="008823DA">
      <w:pPr>
        <w:spacing w:line="480" w:lineRule="auto"/>
        <w:jc w:val="both"/>
        <w:rPr>
          <w:rFonts w:ascii="Times New Roman" w:eastAsia="Times New Roman" w:hAnsi="Times New Roman" w:cs="Times New Roman"/>
          <w:bCs/>
          <w:bdr w:val="none" w:sz="0" w:space="0" w:color="auto" w:frame="1"/>
          <w:shd w:val="clear" w:color="auto" w:fill="FFFFFF"/>
        </w:rPr>
      </w:pPr>
      <w:r w:rsidRPr="008823DA">
        <w:rPr>
          <w:rFonts w:ascii="Times New Roman" w:eastAsia="Times New Roman" w:hAnsi="Times New Roman" w:cs="Times New Roman"/>
          <w:bCs/>
          <w:bdr w:val="none" w:sz="0" w:space="0" w:color="auto" w:frame="1"/>
          <w:shd w:val="clear" w:color="auto" w:fill="FFFFFF"/>
        </w:rPr>
        <w:t>Table 2: Matched up and down regulated genes among five microarray datasets.</w:t>
      </w:r>
    </w:p>
    <w:tbl>
      <w:tblPr>
        <w:tblStyle w:val="TableGrid"/>
        <w:tblW w:w="5000" w:type="pct"/>
        <w:tblLook w:val="04A0" w:firstRow="1" w:lastRow="0" w:firstColumn="1" w:lastColumn="0" w:noHBand="0" w:noVBand="1"/>
      </w:tblPr>
      <w:tblGrid>
        <w:gridCol w:w="4217"/>
        <w:gridCol w:w="4639"/>
      </w:tblGrid>
      <w:tr w:rsidR="008823DA" w14:paraId="510F5D09" w14:textId="77777777" w:rsidTr="008823DA">
        <w:tc>
          <w:tcPr>
            <w:tcW w:w="2381" w:type="pct"/>
          </w:tcPr>
          <w:p w14:paraId="1C4C7A50" w14:textId="77777777" w:rsidR="008823DA" w:rsidRDefault="008823DA" w:rsidP="008823DA">
            <w:pPr>
              <w:spacing w:line="480" w:lineRule="auto"/>
              <w:jc w:val="center"/>
              <w:rPr>
                <w:rFonts w:ascii="Arial" w:eastAsia="Times New Roman" w:hAnsi="Arial" w:cs="Arial"/>
                <w:b/>
                <w:bCs/>
                <w:color w:val="444444"/>
                <w:szCs w:val="22"/>
                <w:u w:val="single"/>
                <w:bdr w:val="none" w:sz="0" w:space="0" w:color="auto" w:frame="1"/>
                <w:shd w:val="clear" w:color="auto" w:fill="FFFFFF"/>
              </w:rPr>
            </w:pPr>
            <w:r>
              <w:rPr>
                <w:rFonts w:ascii="Arial" w:eastAsia="Times New Roman" w:hAnsi="Arial" w:cs="Arial"/>
                <w:b/>
                <w:bCs/>
                <w:color w:val="444444"/>
                <w:szCs w:val="22"/>
                <w:u w:val="single"/>
                <w:bdr w:val="none" w:sz="0" w:space="0" w:color="auto" w:frame="1"/>
                <w:shd w:val="clear" w:color="auto" w:fill="FFFFFF"/>
              </w:rPr>
              <w:t>Down expression matched genes</w:t>
            </w:r>
          </w:p>
        </w:tc>
        <w:tc>
          <w:tcPr>
            <w:tcW w:w="2619" w:type="pct"/>
          </w:tcPr>
          <w:p w14:paraId="3CFD00AA" w14:textId="77777777" w:rsidR="008823DA" w:rsidRDefault="008823DA" w:rsidP="008823DA">
            <w:pPr>
              <w:spacing w:line="480" w:lineRule="auto"/>
              <w:jc w:val="center"/>
              <w:rPr>
                <w:rFonts w:ascii="Arial" w:eastAsia="Times New Roman" w:hAnsi="Arial" w:cs="Arial"/>
                <w:b/>
                <w:bCs/>
                <w:color w:val="444444"/>
                <w:szCs w:val="22"/>
                <w:u w:val="single"/>
                <w:bdr w:val="none" w:sz="0" w:space="0" w:color="auto" w:frame="1"/>
                <w:shd w:val="clear" w:color="auto" w:fill="FFFFFF"/>
              </w:rPr>
            </w:pPr>
            <w:r>
              <w:rPr>
                <w:rFonts w:ascii="Arial" w:eastAsia="Times New Roman" w:hAnsi="Arial" w:cs="Arial"/>
                <w:b/>
                <w:bCs/>
                <w:color w:val="444444"/>
                <w:szCs w:val="22"/>
                <w:u w:val="single"/>
                <w:bdr w:val="none" w:sz="0" w:space="0" w:color="auto" w:frame="1"/>
                <w:shd w:val="clear" w:color="auto" w:fill="FFFFFF"/>
              </w:rPr>
              <w:t>Up expression matched genes</w:t>
            </w:r>
          </w:p>
        </w:tc>
      </w:tr>
      <w:tr w:rsidR="008823DA" w14:paraId="77496399" w14:textId="77777777" w:rsidTr="008823DA">
        <w:tc>
          <w:tcPr>
            <w:tcW w:w="2381" w:type="pct"/>
          </w:tcPr>
          <w:p w14:paraId="557115F5" w14:textId="77777777" w:rsidR="008823DA" w:rsidRDefault="008823DA" w:rsidP="008823DA">
            <w:pPr>
              <w:jc w:val="center"/>
            </w:pPr>
            <w:r w:rsidRPr="008009BB">
              <w:t>NRCAM</w:t>
            </w:r>
            <w:r>
              <w:t xml:space="preserve">, </w:t>
            </w:r>
            <w:r w:rsidRPr="008009BB">
              <w:t>MAP2</w:t>
            </w:r>
            <w:r>
              <w:t xml:space="preserve">, </w:t>
            </w:r>
            <w:r w:rsidRPr="008009BB">
              <w:t>RUNX1T1</w:t>
            </w:r>
            <w:r>
              <w:t xml:space="preserve">, </w:t>
            </w:r>
            <w:r w:rsidRPr="008009BB">
              <w:t>ENO2</w:t>
            </w:r>
            <w:r>
              <w:t xml:space="preserve">, </w:t>
            </w:r>
            <w:r w:rsidRPr="008009BB">
              <w:t>CRISP1</w:t>
            </w:r>
            <w:r>
              <w:t xml:space="preserve">, </w:t>
            </w:r>
            <w:r w:rsidRPr="008009BB">
              <w:t>NR4A3</w:t>
            </w:r>
            <w:r>
              <w:t xml:space="preserve">, </w:t>
            </w:r>
            <w:r w:rsidRPr="008009BB">
              <w:t>RLN2</w:t>
            </w:r>
            <w:r>
              <w:t xml:space="preserve">, </w:t>
            </w:r>
            <w:r w:rsidRPr="008009BB">
              <w:t>LDHA</w:t>
            </w:r>
            <w:r>
              <w:t xml:space="preserve">, GSTM3, LAMC2, COL6A1, SLC11A2, NTRK3, PGK1, FGA, </w:t>
            </w:r>
            <w:r w:rsidRPr="008009BB">
              <w:t>STAT</w:t>
            </w:r>
            <w:r>
              <w:t xml:space="preserve">5B, TMEM41B, PIGC, PEX5, UGP2, RUNX1, </w:t>
            </w:r>
            <w:r w:rsidRPr="008009BB">
              <w:t>P</w:t>
            </w:r>
            <w:r>
              <w:t xml:space="preserve">IGK, MTM1, ADRA2A, </w:t>
            </w:r>
            <w:r w:rsidRPr="008009BB">
              <w:t>NRA</w:t>
            </w:r>
            <w:r>
              <w:t xml:space="preserve">S, BCR, MAP7, MAPK6, NEDD4, TXK, ETV3, </w:t>
            </w:r>
            <w:r w:rsidRPr="008009BB">
              <w:t>KPNA</w:t>
            </w:r>
            <w:r>
              <w:t xml:space="preserve">4, DDX18, RAD50, DDX10, BCLAF1, FEZ1, </w:t>
            </w:r>
            <w:r w:rsidRPr="008009BB">
              <w:t>LA</w:t>
            </w:r>
            <w:r>
              <w:t xml:space="preserve">MP1, GCLM, JAK1, OTUD4, FXR1, TMED10, </w:t>
            </w:r>
            <w:r w:rsidRPr="008009BB">
              <w:t>HLA</w:t>
            </w:r>
            <w:r>
              <w:t xml:space="preserve">-G, APP, NRIP1, ESR2, SEC23A, PPP1CC, MYCN, TMED2, ATF2, TMF1, CA6, GOLGA4, </w:t>
            </w:r>
            <w:r w:rsidRPr="008009BB">
              <w:t>H</w:t>
            </w:r>
            <w:r>
              <w:t xml:space="preserve">SP90AB1, CASP8, ATP5F1, SCN1B, CYCS, </w:t>
            </w:r>
            <w:r w:rsidRPr="008009BB">
              <w:t>CD</w:t>
            </w:r>
            <w:r>
              <w:t xml:space="preserve">34, ABCE1, AZGP1, RPS5, KRT18, PEA15, </w:t>
            </w:r>
            <w:r w:rsidRPr="008009BB">
              <w:t>A</w:t>
            </w:r>
            <w:r>
              <w:t xml:space="preserve">ES, ACSM3, RQCD1, CTSE, EIF4A1, </w:t>
            </w:r>
            <w:r w:rsidRPr="008009BB">
              <w:t>HSPA5</w:t>
            </w:r>
          </w:p>
          <w:p w14:paraId="6E644339" w14:textId="77777777" w:rsidR="008823DA" w:rsidRDefault="008823DA" w:rsidP="008823DA">
            <w:pPr>
              <w:rPr>
                <w:rFonts w:ascii="Arial" w:eastAsia="Times New Roman" w:hAnsi="Arial" w:cs="Arial"/>
                <w:b/>
                <w:bCs/>
                <w:color w:val="444444"/>
                <w:szCs w:val="22"/>
                <w:u w:val="single"/>
                <w:bdr w:val="none" w:sz="0" w:space="0" w:color="auto" w:frame="1"/>
                <w:shd w:val="clear" w:color="auto" w:fill="FFFFFF"/>
              </w:rPr>
            </w:pPr>
          </w:p>
        </w:tc>
        <w:tc>
          <w:tcPr>
            <w:tcW w:w="2619" w:type="pct"/>
          </w:tcPr>
          <w:p w14:paraId="1773DF24" w14:textId="77777777" w:rsidR="008823DA" w:rsidRDefault="008823DA" w:rsidP="008823DA">
            <w:pPr>
              <w:jc w:val="center"/>
            </w:pPr>
            <w:r>
              <w:t xml:space="preserve">CD40, ANKS1A, FLNC, PROL1, HAAO, DNM1, </w:t>
            </w:r>
            <w:r w:rsidRPr="00710F65">
              <w:t>HOXA1</w:t>
            </w:r>
            <w:r>
              <w:t xml:space="preserve">, PPP1R10, PF4V1, SDS, NUMB, SERPINB6, </w:t>
            </w:r>
            <w:r w:rsidRPr="00710F65">
              <w:t>COL17</w:t>
            </w:r>
            <w:r>
              <w:t xml:space="preserve">A1, POLR2A, IFIT2, KRT1, PTGS1, TBR1, DECR1, MC2R, GLUL, </w:t>
            </w:r>
            <w:r w:rsidRPr="00710F65">
              <w:t>KCN</w:t>
            </w:r>
            <w:r>
              <w:t xml:space="preserve">J8, S100A5, MT2A, ARSE, FKBP8, GPKOW, </w:t>
            </w:r>
            <w:r w:rsidRPr="00710F65">
              <w:t>TNFRS</w:t>
            </w:r>
            <w:r>
              <w:t xml:space="preserve">F9, CX3CL1, GABRA1, STARD8, SLC19A1, FABP4, GYPB, </w:t>
            </w:r>
            <w:r w:rsidRPr="00710F65">
              <w:t>AN</w:t>
            </w:r>
            <w:r>
              <w:t xml:space="preserve">KRD1, AAMP, SULT1C2, GUCA2B, GRIN2C, GMPR, SEPHS2, CCL21, PTMS, LMNB1, CLTCL1, TRPV6, SLC18A3, </w:t>
            </w:r>
            <w:r w:rsidRPr="00710F65">
              <w:t>MYL</w:t>
            </w:r>
            <w:r>
              <w:t xml:space="preserve">9, TNNI3, CDX2, </w:t>
            </w:r>
            <w:r w:rsidRPr="00710F65">
              <w:t>P</w:t>
            </w:r>
            <w:r>
              <w:t xml:space="preserve">LA2G5, IFNA16, ST6GALNAC2, FES, CDA, </w:t>
            </w:r>
            <w:r w:rsidRPr="00710F65">
              <w:t>SELP</w:t>
            </w:r>
            <w:r>
              <w:t xml:space="preserve">LG, PDE2A, IFI27, SLC8A1, SCN5A, ZP2, GATA1, NRGN, GIP, </w:t>
            </w:r>
            <w:r w:rsidRPr="00710F65">
              <w:t>PS</w:t>
            </w:r>
            <w:r>
              <w:t xml:space="preserve">G1, TLE1, GP1BA, PRM2, EPHB1, LGALS3, CD72, KCNJ3, SLC5A1, HTR1D, MMP9, HSD3B2, CYP1B1, IFIT3, IQGAP2, </w:t>
            </w:r>
            <w:r w:rsidRPr="00710F65">
              <w:t>ACOX</w:t>
            </w:r>
            <w:r>
              <w:t xml:space="preserve">2, BATF, KLRD1, CDX1, SFTPC, C6orf10, LPL, CLEC3B, SECTM1, XCL1, IL13RA2, </w:t>
            </w:r>
            <w:r w:rsidRPr="00710F65">
              <w:t>TM</w:t>
            </w:r>
            <w:r>
              <w:t xml:space="preserve">OD1, IGFBP2, </w:t>
            </w:r>
            <w:r w:rsidRPr="00710F65">
              <w:t>NOTCH3</w:t>
            </w:r>
          </w:p>
          <w:p w14:paraId="53441E40" w14:textId="77777777" w:rsidR="008823DA" w:rsidRPr="00F86198" w:rsidRDefault="008823DA" w:rsidP="008823DA">
            <w:pPr>
              <w:jc w:val="center"/>
              <w:rPr>
                <w:rFonts w:ascii="Times New Roman" w:eastAsia="Times New Roman" w:hAnsi="Times New Roman" w:cs="Times New Roman"/>
                <w:color w:val="000000"/>
              </w:rPr>
            </w:pPr>
          </w:p>
        </w:tc>
      </w:tr>
    </w:tbl>
    <w:p w14:paraId="31735A8D" w14:textId="77777777" w:rsidR="009A7643" w:rsidRPr="008823DA" w:rsidRDefault="009A7643" w:rsidP="008823DA">
      <w:pPr>
        <w:spacing w:line="480" w:lineRule="auto"/>
        <w:ind w:firstLine="720"/>
        <w:jc w:val="both"/>
        <w:rPr>
          <w:rFonts w:ascii="Times New Roman" w:hAnsi="Times New Roman" w:cs="Times New Roman"/>
        </w:rPr>
      </w:pPr>
    </w:p>
    <w:p w14:paraId="69BEC0A1" w14:textId="27225307" w:rsidR="009D7AF9" w:rsidRPr="008823DA" w:rsidRDefault="009D7AF9" w:rsidP="008823DA">
      <w:pPr>
        <w:spacing w:line="480" w:lineRule="auto"/>
        <w:ind w:firstLine="720"/>
        <w:jc w:val="both"/>
        <w:rPr>
          <w:rFonts w:ascii="Times New Roman" w:hAnsi="Times New Roman" w:cs="Times New Roman"/>
        </w:rPr>
      </w:pPr>
      <w:r w:rsidRPr="008823DA">
        <w:rPr>
          <w:rFonts w:ascii="Times New Roman" w:hAnsi="Times New Roman" w:cs="Times New Roman"/>
        </w:rPr>
        <w:t>Different functions were calculated in order to produce discretize data. These calculations included, average of expressions of each gene, standard error of each gene, and fold change for each gene. Then, discretize data were produced for the same dataset including (0</w:t>
      </w:r>
      <w:r w:rsidR="00F03414">
        <w:rPr>
          <w:rFonts w:ascii="Times New Roman" w:hAnsi="Times New Roman" w:cs="Times New Roman"/>
        </w:rPr>
        <w:t xml:space="preserve"> </w:t>
      </w:r>
      <w:r w:rsidRPr="008823DA">
        <w:rPr>
          <w:rFonts w:ascii="Times New Roman" w:hAnsi="Times New Roman" w:cs="Times New Roman"/>
        </w:rPr>
        <w:t>=</w:t>
      </w:r>
      <w:r w:rsidR="00F03414">
        <w:rPr>
          <w:rFonts w:ascii="Times New Roman" w:hAnsi="Times New Roman" w:cs="Times New Roman"/>
        </w:rPr>
        <w:t xml:space="preserve"> </w:t>
      </w:r>
      <w:r w:rsidRPr="008823DA">
        <w:rPr>
          <w:rFonts w:ascii="Times New Roman" w:hAnsi="Times New Roman" w:cs="Times New Roman"/>
        </w:rPr>
        <w:t>down regulated genes, 1</w:t>
      </w:r>
      <w:r w:rsidR="00F03414">
        <w:rPr>
          <w:rFonts w:ascii="Times New Roman" w:hAnsi="Times New Roman" w:cs="Times New Roman"/>
        </w:rPr>
        <w:t xml:space="preserve"> </w:t>
      </w:r>
      <w:r w:rsidRPr="008823DA">
        <w:rPr>
          <w:rFonts w:ascii="Times New Roman" w:hAnsi="Times New Roman" w:cs="Times New Roman"/>
        </w:rPr>
        <w:t>=</w:t>
      </w:r>
      <w:r w:rsidR="00F03414">
        <w:rPr>
          <w:rFonts w:ascii="Times New Roman" w:hAnsi="Times New Roman" w:cs="Times New Roman"/>
        </w:rPr>
        <w:t xml:space="preserve"> </w:t>
      </w:r>
      <w:r w:rsidRPr="008823DA">
        <w:rPr>
          <w:rFonts w:ascii="Times New Roman" w:hAnsi="Times New Roman" w:cs="Times New Roman"/>
        </w:rPr>
        <w:t>normal expressions, 2</w:t>
      </w:r>
      <w:r w:rsidR="00F03414">
        <w:rPr>
          <w:rFonts w:ascii="Times New Roman" w:hAnsi="Times New Roman" w:cs="Times New Roman"/>
        </w:rPr>
        <w:t xml:space="preserve"> </w:t>
      </w:r>
      <w:r w:rsidRPr="008823DA">
        <w:rPr>
          <w:rFonts w:ascii="Times New Roman" w:hAnsi="Times New Roman" w:cs="Times New Roman"/>
        </w:rPr>
        <w:t>=</w:t>
      </w:r>
      <w:r w:rsidR="00F03414">
        <w:rPr>
          <w:rFonts w:ascii="Times New Roman" w:hAnsi="Times New Roman" w:cs="Times New Roman"/>
        </w:rPr>
        <w:t xml:space="preserve"> </w:t>
      </w:r>
      <w:r w:rsidRPr="008823DA">
        <w:rPr>
          <w:rFonts w:ascii="Times New Roman" w:hAnsi="Times New Roman" w:cs="Times New Roman"/>
        </w:rPr>
        <w:t>up regulated genes). The function that used for discretization is:</w:t>
      </w:r>
      <w:r w:rsidR="00F03414">
        <w:rPr>
          <w:rFonts w:ascii="Times New Roman" w:hAnsi="Times New Roman" w:cs="Times New Roman"/>
        </w:rPr>
        <w:t xml:space="preserve"> </w:t>
      </w:r>
      <w:r w:rsidRPr="008823DA">
        <w:rPr>
          <w:rFonts w:ascii="Times New Roman" w:hAnsi="Times New Roman" w:cs="Times New Roman"/>
        </w:rPr>
        <w:t>=</w:t>
      </w:r>
      <w:r w:rsidR="00F03414">
        <w:rPr>
          <w:rFonts w:ascii="Times New Roman" w:hAnsi="Times New Roman" w:cs="Times New Roman"/>
        </w:rPr>
        <w:t xml:space="preserve"> </w:t>
      </w:r>
      <w:proofErr w:type="gramStart"/>
      <w:r w:rsidRPr="008823DA">
        <w:rPr>
          <w:rFonts w:ascii="Times New Roman" w:hAnsi="Times New Roman" w:cs="Times New Roman"/>
        </w:rPr>
        <w:t>IF(</w:t>
      </w:r>
      <w:proofErr w:type="gramEnd"/>
      <w:r w:rsidRPr="008823DA">
        <w:rPr>
          <w:rFonts w:ascii="Times New Roman" w:hAnsi="Times New Roman" w:cs="Times New Roman"/>
        </w:rPr>
        <w:t xml:space="preserve">(Value&lt;Mean-S.E),0,IF(Value&gt;Mean+S.E,2,1)). Discretize data were then imported to Banjo for </w:t>
      </w:r>
      <w:proofErr w:type="spellStart"/>
      <w:r w:rsidRPr="008823DA">
        <w:rPr>
          <w:rFonts w:ascii="Times New Roman" w:hAnsi="Times New Roman" w:cs="Times New Roman"/>
        </w:rPr>
        <w:t>bayesian</w:t>
      </w:r>
      <w:proofErr w:type="spellEnd"/>
      <w:r w:rsidRPr="008823DA">
        <w:rPr>
          <w:rFonts w:ascii="Times New Roman" w:hAnsi="Times New Roman" w:cs="Times New Roman"/>
        </w:rPr>
        <w:t xml:space="preserve"> network analysis. </w:t>
      </w:r>
    </w:p>
    <w:p w14:paraId="4E83ADA1" w14:textId="0C20E817" w:rsidR="001D7AB3" w:rsidRPr="008823DA" w:rsidRDefault="001D7AB3" w:rsidP="008823DA">
      <w:pPr>
        <w:spacing w:line="480" w:lineRule="auto"/>
        <w:ind w:firstLine="720"/>
        <w:jc w:val="both"/>
        <w:rPr>
          <w:rFonts w:ascii="Times New Roman" w:hAnsi="Times New Roman" w:cs="Times New Roman"/>
        </w:rPr>
      </w:pPr>
      <w:r w:rsidRPr="008823DA">
        <w:rPr>
          <w:rFonts w:ascii="Times New Roman" w:hAnsi="Times New Roman" w:cs="Times New Roman"/>
        </w:rPr>
        <w:t xml:space="preserve">Banjo, </w:t>
      </w:r>
      <w:r w:rsidR="009D7AF9" w:rsidRPr="008823DA">
        <w:rPr>
          <w:rFonts w:ascii="Times New Roman" w:hAnsi="Times New Roman" w:cs="Times New Roman"/>
        </w:rPr>
        <w:t xml:space="preserve">which is </w:t>
      </w:r>
      <w:proofErr w:type="spellStart"/>
      <w:r w:rsidR="009D7AF9" w:rsidRPr="008823DA">
        <w:rPr>
          <w:rFonts w:ascii="Times New Roman" w:hAnsi="Times New Roman" w:cs="Times New Roman"/>
        </w:rPr>
        <w:t>b</w:t>
      </w:r>
      <w:r w:rsidRPr="008823DA">
        <w:rPr>
          <w:rFonts w:ascii="Times New Roman" w:hAnsi="Times New Roman" w:cs="Times New Roman"/>
        </w:rPr>
        <w:t>ayesian</w:t>
      </w:r>
      <w:proofErr w:type="spellEnd"/>
      <w:r w:rsidRPr="008823DA">
        <w:rPr>
          <w:rFonts w:ascii="Times New Roman" w:hAnsi="Times New Roman" w:cs="Times New Roman"/>
        </w:rPr>
        <w:t xml:space="preserve"> network analysis software</w:t>
      </w:r>
      <w:r w:rsidR="009D7AF9" w:rsidRPr="008823DA">
        <w:rPr>
          <w:rFonts w:ascii="Times New Roman" w:hAnsi="Times New Roman" w:cs="Times New Roman"/>
        </w:rPr>
        <w:t>,</w:t>
      </w:r>
      <w:r w:rsidRPr="008823DA">
        <w:rPr>
          <w:rFonts w:ascii="Times New Roman" w:hAnsi="Times New Roman" w:cs="Times New Roman"/>
        </w:rPr>
        <w:t xml:space="preserve"> will be used to analyze common genes list. </w:t>
      </w:r>
      <w:r w:rsidR="009D7AF9" w:rsidRPr="008823DA">
        <w:rPr>
          <w:rFonts w:ascii="Times New Roman" w:hAnsi="Times New Roman" w:cs="Times New Roman"/>
        </w:rPr>
        <w:t xml:space="preserve">The file will be run in Banjo for one, two, four, and six hours and the results will be formed in three different network pictures (for each run) to confirm the association. We will chose the best network based on the best score. </w:t>
      </w:r>
      <w:r w:rsidRPr="008823DA">
        <w:rPr>
          <w:rFonts w:ascii="Times New Roman" w:hAnsi="Times New Roman" w:cs="Times New Roman"/>
        </w:rPr>
        <w:t xml:space="preserve">The </w:t>
      </w:r>
      <w:r w:rsidR="009D7AF9" w:rsidRPr="008823DA">
        <w:rPr>
          <w:rFonts w:ascii="Times New Roman" w:hAnsi="Times New Roman" w:cs="Times New Roman"/>
        </w:rPr>
        <w:t>networks represent</w:t>
      </w:r>
      <w:r w:rsidRPr="008823DA">
        <w:rPr>
          <w:rFonts w:ascii="Times New Roman" w:hAnsi="Times New Roman" w:cs="Times New Roman"/>
        </w:rPr>
        <w:t xml:space="preserve"> the association between different </w:t>
      </w:r>
      <w:proofErr w:type="gramStart"/>
      <w:r w:rsidRPr="008823DA">
        <w:rPr>
          <w:rFonts w:ascii="Times New Roman" w:hAnsi="Times New Roman" w:cs="Times New Roman"/>
        </w:rPr>
        <w:t>genes which</w:t>
      </w:r>
      <w:proofErr w:type="gramEnd"/>
      <w:r w:rsidRPr="008823DA">
        <w:rPr>
          <w:rFonts w:ascii="Times New Roman" w:hAnsi="Times New Roman" w:cs="Times New Roman"/>
        </w:rPr>
        <w:t xml:space="preserve"> will be confirmed by applying statistical analysis for the data.</w:t>
      </w:r>
    </w:p>
    <w:p w14:paraId="13B9D321" w14:textId="1271C7F9" w:rsidR="00044BF6" w:rsidRPr="008823DA" w:rsidRDefault="00044BF6" w:rsidP="008823DA">
      <w:pPr>
        <w:spacing w:line="480" w:lineRule="auto"/>
        <w:ind w:firstLine="360"/>
        <w:jc w:val="both"/>
        <w:rPr>
          <w:rFonts w:ascii="Times New Roman" w:hAnsi="Times New Roman" w:cs="Times New Roman"/>
        </w:rPr>
      </w:pPr>
      <w:r w:rsidRPr="008823DA">
        <w:rPr>
          <w:rFonts w:ascii="Times New Roman" w:hAnsi="Times New Roman" w:cs="Times New Roman"/>
        </w:rPr>
        <w:t>Using SPSS, we will analyze original data with linear regression. Also, we will analyze discretized data with logistic regression. For Linear Regression, the assumptions are as follows,</w:t>
      </w:r>
    </w:p>
    <w:p w14:paraId="2885707C" w14:textId="573AFCE1" w:rsidR="00044BF6" w:rsidRPr="008823DA" w:rsidRDefault="00044BF6" w:rsidP="008823DA">
      <w:pPr>
        <w:pStyle w:val="ListParagraph"/>
        <w:widowControl w:val="0"/>
        <w:numPr>
          <w:ilvl w:val="0"/>
          <w:numId w:val="1"/>
        </w:numPr>
        <w:autoSpaceDE w:val="0"/>
        <w:autoSpaceDN w:val="0"/>
        <w:adjustRightInd w:val="0"/>
        <w:spacing w:line="480" w:lineRule="auto"/>
        <w:jc w:val="both"/>
        <w:rPr>
          <w:rFonts w:ascii="Times New Roman" w:hAnsi="Times New Roman" w:cs="Times New Roman"/>
        </w:rPr>
      </w:pPr>
      <w:r w:rsidRPr="008823DA">
        <w:rPr>
          <w:rFonts w:ascii="Times New Roman" w:hAnsi="Times New Roman" w:cs="Times New Roman"/>
        </w:rPr>
        <w:t>For any given value of x, the corresponding value of y has an average value α+βx, which is a linear of x.</w:t>
      </w:r>
    </w:p>
    <w:p w14:paraId="002CCCA3" w14:textId="4CCD7C97" w:rsidR="00044BF6" w:rsidRPr="008823DA" w:rsidRDefault="00044BF6" w:rsidP="008823DA">
      <w:pPr>
        <w:pStyle w:val="ListParagraph"/>
        <w:widowControl w:val="0"/>
        <w:numPr>
          <w:ilvl w:val="0"/>
          <w:numId w:val="1"/>
        </w:numPr>
        <w:autoSpaceDE w:val="0"/>
        <w:autoSpaceDN w:val="0"/>
        <w:adjustRightInd w:val="0"/>
        <w:spacing w:line="480" w:lineRule="auto"/>
        <w:jc w:val="both"/>
        <w:rPr>
          <w:rFonts w:ascii="Times New Roman" w:hAnsi="Times New Roman" w:cs="Times New Roman"/>
        </w:rPr>
      </w:pPr>
      <w:r w:rsidRPr="008823DA">
        <w:rPr>
          <w:rFonts w:ascii="Times New Roman" w:hAnsi="Times New Roman" w:cs="Times New Roman"/>
        </w:rPr>
        <w:t>For any given value of x, the corresponding value of y is normally distributed about α+βx with the same variance for any x.</w:t>
      </w:r>
    </w:p>
    <w:p w14:paraId="65BBB1FF" w14:textId="170B80C2" w:rsidR="00044BF6" w:rsidRPr="008823DA" w:rsidRDefault="00044BF6" w:rsidP="008823DA">
      <w:pPr>
        <w:pStyle w:val="ListParagraph"/>
        <w:widowControl w:val="0"/>
        <w:numPr>
          <w:ilvl w:val="0"/>
          <w:numId w:val="1"/>
        </w:numPr>
        <w:autoSpaceDE w:val="0"/>
        <w:autoSpaceDN w:val="0"/>
        <w:adjustRightInd w:val="0"/>
        <w:spacing w:line="480" w:lineRule="auto"/>
        <w:jc w:val="both"/>
        <w:rPr>
          <w:rFonts w:ascii="Times New Roman" w:hAnsi="Times New Roman" w:cs="Times New Roman"/>
        </w:rPr>
      </w:pPr>
      <w:r w:rsidRPr="008823DA">
        <w:rPr>
          <w:rFonts w:ascii="Times New Roman" w:hAnsi="Times New Roman" w:cs="Times New Roman"/>
        </w:rPr>
        <w:t>For any two data points (x1</w:t>
      </w:r>
      <w:proofErr w:type="gramStart"/>
      <w:r w:rsidRPr="008823DA">
        <w:rPr>
          <w:rFonts w:ascii="Times New Roman" w:hAnsi="Times New Roman" w:cs="Times New Roman"/>
        </w:rPr>
        <w:t>,y1</w:t>
      </w:r>
      <w:proofErr w:type="gramEnd"/>
      <w:r w:rsidRPr="008823DA">
        <w:rPr>
          <w:rFonts w:ascii="Times New Roman" w:hAnsi="Times New Roman" w:cs="Times New Roman"/>
        </w:rPr>
        <w:t>), (x2,y2), the error terms e1, e2 are independent of each other.</w:t>
      </w:r>
    </w:p>
    <w:p w14:paraId="1492266A" w14:textId="0D7D6F4B" w:rsidR="00044BF6" w:rsidRPr="008823DA" w:rsidRDefault="00044BF6" w:rsidP="008823DA">
      <w:pPr>
        <w:widowControl w:val="0"/>
        <w:autoSpaceDE w:val="0"/>
        <w:autoSpaceDN w:val="0"/>
        <w:adjustRightInd w:val="0"/>
        <w:spacing w:line="480" w:lineRule="auto"/>
        <w:jc w:val="both"/>
        <w:rPr>
          <w:rFonts w:ascii="Times New Roman" w:hAnsi="Times New Roman" w:cs="Times New Roman"/>
        </w:rPr>
      </w:pPr>
      <w:r w:rsidRPr="008823DA">
        <w:rPr>
          <w:rFonts w:ascii="Times New Roman" w:hAnsi="Times New Roman" w:cs="Times New Roman"/>
        </w:rPr>
        <w:t>For Logistic Regression, the assumptions are as follows,</w:t>
      </w:r>
    </w:p>
    <w:p w14:paraId="1AF07BAB" w14:textId="4D93138D" w:rsidR="00044BF6" w:rsidRPr="008823DA" w:rsidRDefault="00044BF6" w:rsidP="008823DA">
      <w:pPr>
        <w:pStyle w:val="ListParagraph"/>
        <w:widowControl w:val="0"/>
        <w:numPr>
          <w:ilvl w:val="0"/>
          <w:numId w:val="3"/>
        </w:numPr>
        <w:autoSpaceDE w:val="0"/>
        <w:autoSpaceDN w:val="0"/>
        <w:adjustRightInd w:val="0"/>
        <w:spacing w:line="480" w:lineRule="auto"/>
        <w:jc w:val="both"/>
        <w:rPr>
          <w:rFonts w:ascii="Times New Roman" w:hAnsi="Times New Roman" w:cs="Times New Roman"/>
        </w:rPr>
      </w:pPr>
      <w:r w:rsidRPr="008823DA">
        <w:rPr>
          <w:rFonts w:ascii="Times New Roman" w:hAnsi="Times New Roman" w:cs="Times New Roman"/>
        </w:rPr>
        <w:t xml:space="preserve">Assumes a linear relationship between the </w:t>
      </w:r>
      <w:proofErr w:type="spellStart"/>
      <w:r w:rsidRPr="008823DA">
        <w:rPr>
          <w:rFonts w:ascii="Times New Roman" w:hAnsi="Times New Roman" w:cs="Times New Roman"/>
        </w:rPr>
        <w:t>logit</w:t>
      </w:r>
      <w:proofErr w:type="spellEnd"/>
      <w:r w:rsidRPr="008823DA">
        <w:rPr>
          <w:rFonts w:ascii="Times New Roman" w:hAnsi="Times New Roman" w:cs="Times New Roman"/>
        </w:rPr>
        <w:t xml:space="preserve"> of the independent variables and dependent variables. However, does not assume a liner relationship between the actual dependent and independent variables.</w:t>
      </w:r>
    </w:p>
    <w:p w14:paraId="2060297A" w14:textId="4310AC59" w:rsidR="00044BF6" w:rsidRPr="008823DA" w:rsidRDefault="00044BF6" w:rsidP="008823DA">
      <w:pPr>
        <w:pStyle w:val="ListParagraph"/>
        <w:widowControl w:val="0"/>
        <w:numPr>
          <w:ilvl w:val="0"/>
          <w:numId w:val="3"/>
        </w:numPr>
        <w:autoSpaceDE w:val="0"/>
        <w:autoSpaceDN w:val="0"/>
        <w:adjustRightInd w:val="0"/>
        <w:spacing w:line="480" w:lineRule="auto"/>
        <w:jc w:val="both"/>
        <w:rPr>
          <w:rFonts w:ascii="Times New Roman" w:hAnsi="Times New Roman" w:cs="Times New Roman"/>
        </w:rPr>
      </w:pPr>
      <w:r w:rsidRPr="008823DA">
        <w:rPr>
          <w:rFonts w:ascii="Times New Roman" w:hAnsi="Times New Roman" w:cs="Times New Roman"/>
        </w:rPr>
        <w:t>The sample is ‘large’- reliability of estimation declines when there are only a few cases.</w:t>
      </w:r>
    </w:p>
    <w:p w14:paraId="14870954" w14:textId="2618E63D" w:rsidR="00044BF6" w:rsidRPr="008823DA" w:rsidRDefault="00044BF6" w:rsidP="008823DA">
      <w:pPr>
        <w:pStyle w:val="ListParagraph"/>
        <w:widowControl w:val="0"/>
        <w:numPr>
          <w:ilvl w:val="0"/>
          <w:numId w:val="3"/>
        </w:numPr>
        <w:autoSpaceDE w:val="0"/>
        <w:autoSpaceDN w:val="0"/>
        <w:adjustRightInd w:val="0"/>
        <w:spacing w:line="480" w:lineRule="auto"/>
        <w:jc w:val="both"/>
        <w:rPr>
          <w:rFonts w:ascii="Times New Roman" w:hAnsi="Times New Roman" w:cs="Times New Roman"/>
        </w:rPr>
      </w:pPr>
      <w:r w:rsidRPr="008823DA">
        <w:rPr>
          <w:rFonts w:ascii="Times New Roman" w:hAnsi="Times New Roman" w:cs="Times New Roman"/>
        </w:rPr>
        <w:t>Independent variables are not linear functions of each other.</w:t>
      </w:r>
    </w:p>
    <w:p w14:paraId="16E59E64" w14:textId="0EFF6DEE" w:rsidR="00044BF6" w:rsidRPr="008823DA" w:rsidRDefault="00044BF6" w:rsidP="008823DA">
      <w:pPr>
        <w:pStyle w:val="ListParagraph"/>
        <w:numPr>
          <w:ilvl w:val="0"/>
          <w:numId w:val="3"/>
        </w:numPr>
        <w:spacing w:line="480" w:lineRule="auto"/>
        <w:jc w:val="both"/>
        <w:rPr>
          <w:rFonts w:ascii="Times New Roman" w:hAnsi="Times New Roman" w:cs="Times New Roman"/>
        </w:rPr>
      </w:pPr>
      <w:r w:rsidRPr="008823DA">
        <w:rPr>
          <w:rFonts w:ascii="Times New Roman" w:hAnsi="Times New Roman" w:cs="Times New Roman"/>
        </w:rPr>
        <w:t>Normal distribution is not necessary or assumed for the dependent variable.</w:t>
      </w:r>
    </w:p>
    <w:p w14:paraId="3445A975" w14:textId="77777777" w:rsidR="009A7643" w:rsidRPr="00D77D54" w:rsidRDefault="009A7643" w:rsidP="00D77D54">
      <w:pPr>
        <w:spacing w:line="480" w:lineRule="auto"/>
        <w:ind w:left="360"/>
        <w:jc w:val="both"/>
        <w:rPr>
          <w:rFonts w:ascii="Times New Roman" w:hAnsi="Times New Roman" w:cs="Times New Roman"/>
        </w:rPr>
      </w:pPr>
    </w:p>
    <w:p w14:paraId="4164B4AB" w14:textId="39C68F28" w:rsidR="009A7643" w:rsidRPr="008823DA" w:rsidRDefault="009A7643" w:rsidP="00D77D54">
      <w:pPr>
        <w:spacing w:line="480" w:lineRule="auto"/>
        <w:ind w:firstLine="360"/>
        <w:jc w:val="both"/>
        <w:rPr>
          <w:rFonts w:ascii="Times New Roman" w:hAnsi="Times New Roman" w:cs="Times New Roman"/>
        </w:rPr>
      </w:pPr>
      <w:r w:rsidRPr="008823DA">
        <w:rPr>
          <w:rFonts w:ascii="Times New Roman" w:hAnsi="Times New Roman" w:cs="Times New Roman"/>
        </w:rPr>
        <w:t>Linear regression is used to establish a relationship between two variables.</w:t>
      </w:r>
    </w:p>
    <w:p w14:paraId="70F5F2E4" w14:textId="557EE96E" w:rsidR="001E0B76" w:rsidRDefault="009A7643" w:rsidP="008823DA">
      <w:pPr>
        <w:spacing w:line="480" w:lineRule="auto"/>
        <w:jc w:val="both"/>
        <w:rPr>
          <w:rFonts w:ascii="Times New Roman" w:hAnsi="Times New Roman" w:cs="Times New Roman"/>
        </w:rPr>
      </w:pPr>
      <w:r w:rsidRPr="008823DA">
        <w:rPr>
          <w:rFonts w:ascii="Times New Roman" w:hAnsi="Times New Roman" w:cs="Times New Roman"/>
        </w:rPr>
        <w:t xml:space="preserve">Usually it used if we want to predict the value of a dependent variable based on the value of independent variable and when we have one dependent variable. If we have more than one independent variable, multiple </w:t>
      </w:r>
      <w:proofErr w:type="gramStart"/>
      <w:r w:rsidRPr="008823DA">
        <w:rPr>
          <w:rFonts w:ascii="Times New Roman" w:hAnsi="Times New Roman" w:cs="Times New Roman"/>
        </w:rPr>
        <w:t>regression</w:t>
      </w:r>
      <w:proofErr w:type="gramEnd"/>
      <w:r w:rsidRPr="008823DA">
        <w:rPr>
          <w:rFonts w:ascii="Times New Roman" w:hAnsi="Times New Roman" w:cs="Times New Roman"/>
        </w:rPr>
        <w:t xml:space="preserve"> had been suggested for this analysis. </w:t>
      </w:r>
    </w:p>
    <w:p w14:paraId="1FC45A4A" w14:textId="77777777" w:rsidR="00ED7792" w:rsidRPr="008823DA" w:rsidRDefault="00ED7792" w:rsidP="008823DA">
      <w:pPr>
        <w:spacing w:line="480" w:lineRule="auto"/>
        <w:jc w:val="both"/>
        <w:rPr>
          <w:rFonts w:ascii="Times New Roman" w:hAnsi="Times New Roman" w:cs="Times New Roman"/>
        </w:rPr>
      </w:pPr>
    </w:p>
    <w:p w14:paraId="6A7834D3" w14:textId="77777777" w:rsidR="001E0B76" w:rsidRPr="00F03414" w:rsidRDefault="001E0B76" w:rsidP="008823DA">
      <w:pPr>
        <w:spacing w:line="480" w:lineRule="auto"/>
        <w:jc w:val="both"/>
        <w:rPr>
          <w:rFonts w:ascii="Times New Roman" w:eastAsia="Times New Roman" w:hAnsi="Times New Roman" w:cs="Times New Roman"/>
          <w:b/>
          <w:bCs/>
          <w:sz w:val="28"/>
          <w:u w:val="single"/>
          <w:bdr w:val="none" w:sz="0" w:space="0" w:color="auto" w:frame="1"/>
          <w:shd w:val="clear" w:color="auto" w:fill="FFFFFF"/>
        </w:rPr>
      </w:pPr>
      <w:r w:rsidRPr="00F03414">
        <w:rPr>
          <w:rFonts w:ascii="Times New Roman" w:eastAsia="Times New Roman" w:hAnsi="Times New Roman" w:cs="Times New Roman"/>
          <w:b/>
          <w:bCs/>
          <w:sz w:val="28"/>
          <w:u w:val="single"/>
          <w:bdr w:val="none" w:sz="0" w:space="0" w:color="auto" w:frame="1"/>
          <w:shd w:val="clear" w:color="auto" w:fill="FFFFFF"/>
        </w:rPr>
        <w:t>Results</w:t>
      </w:r>
    </w:p>
    <w:p w14:paraId="208F76B8" w14:textId="77777777" w:rsidR="001E0B76" w:rsidRPr="008823DA" w:rsidRDefault="001E0B76" w:rsidP="00D77D54">
      <w:pPr>
        <w:spacing w:line="480" w:lineRule="auto"/>
        <w:ind w:firstLine="720"/>
        <w:jc w:val="both"/>
        <w:rPr>
          <w:rFonts w:ascii="Times New Roman" w:eastAsia="Times New Roman" w:hAnsi="Times New Roman" w:cs="Times New Roman"/>
          <w:bCs/>
          <w:bdr w:val="none" w:sz="0" w:space="0" w:color="auto" w:frame="1"/>
          <w:shd w:val="clear" w:color="auto" w:fill="FFFFFF"/>
        </w:rPr>
      </w:pPr>
      <w:r w:rsidRPr="008823DA">
        <w:rPr>
          <w:rFonts w:ascii="Times New Roman" w:eastAsia="Times New Roman" w:hAnsi="Times New Roman" w:cs="Times New Roman"/>
          <w:bCs/>
          <w:bdr w:val="none" w:sz="0" w:space="0" w:color="auto" w:frame="1"/>
          <w:shd w:val="clear" w:color="auto" w:fill="FFFFFF"/>
        </w:rPr>
        <w:t xml:space="preserve">GEO database were used in searching for published datasets for microarray studies on PAH. Eleven datasets were found based on the search criteria of pulmonary arterial hypertension, microarray data, and </w:t>
      </w:r>
      <w:proofErr w:type="gramStart"/>
      <w:r w:rsidRPr="008823DA">
        <w:rPr>
          <w:rFonts w:ascii="Times New Roman" w:eastAsia="Times New Roman" w:hAnsi="Times New Roman" w:cs="Times New Roman"/>
          <w:bCs/>
          <w:bdr w:val="none" w:sz="0" w:space="0" w:color="auto" w:frame="1"/>
          <w:shd w:val="clear" w:color="auto" w:fill="FFFFFF"/>
        </w:rPr>
        <w:t>homo</w:t>
      </w:r>
      <w:proofErr w:type="gramEnd"/>
      <w:r w:rsidRPr="008823DA">
        <w:rPr>
          <w:rFonts w:ascii="Times New Roman" w:eastAsia="Times New Roman" w:hAnsi="Times New Roman" w:cs="Times New Roman"/>
          <w:bCs/>
          <w:bdr w:val="none" w:sz="0" w:space="0" w:color="auto" w:frame="1"/>
          <w:shd w:val="clear" w:color="auto" w:fill="FFFFFF"/>
        </w:rPr>
        <w:t xml:space="preserve"> sapiens. Six of these datasets were excluded because they were related with other diseases such as systemic sclerosis (</w:t>
      </w:r>
      <w:proofErr w:type="spellStart"/>
      <w:r w:rsidRPr="008823DA">
        <w:rPr>
          <w:rFonts w:ascii="Times New Roman" w:eastAsia="Times New Roman" w:hAnsi="Times New Roman" w:cs="Times New Roman"/>
          <w:bCs/>
          <w:bdr w:val="none" w:sz="0" w:space="0" w:color="auto" w:frame="1"/>
          <w:shd w:val="clear" w:color="auto" w:fill="FFFFFF"/>
        </w:rPr>
        <w:t>SSc</w:t>
      </w:r>
      <w:proofErr w:type="spellEnd"/>
      <w:r w:rsidRPr="008823DA">
        <w:rPr>
          <w:rFonts w:ascii="Times New Roman" w:eastAsia="Times New Roman" w:hAnsi="Times New Roman" w:cs="Times New Roman"/>
          <w:bCs/>
          <w:bdr w:val="none" w:sz="0" w:space="0" w:color="auto" w:frame="1"/>
          <w:shd w:val="clear" w:color="auto" w:fill="FFFFFF"/>
        </w:rPr>
        <w:t xml:space="preserve">). Datasets and data-series were downloaded and merged, using Microsoft Access, in one excel file for further analysis. These datasets could analyze average of 20K genes. </w:t>
      </w:r>
    </w:p>
    <w:p w14:paraId="3ACA322F" w14:textId="77777777" w:rsidR="001E0B76" w:rsidRPr="008823DA" w:rsidRDefault="001E0B76" w:rsidP="008823DA">
      <w:pPr>
        <w:spacing w:line="480" w:lineRule="auto"/>
        <w:ind w:firstLine="720"/>
        <w:jc w:val="both"/>
        <w:rPr>
          <w:rFonts w:ascii="Times New Roman" w:eastAsia="Times New Roman" w:hAnsi="Times New Roman" w:cs="Times New Roman"/>
          <w:bCs/>
          <w:bdr w:val="none" w:sz="0" w:space="0" w:color="auto" w:frame="1"/>
          <w:shd w:val="clear" w:color="auto" w:fill="FFFFFF"/>
        </w:rPr>
      </w:pPr>
      <w:r w:rsidRPr="008823DA">
        <w:rPr>
          <w:rFonts w:ascii="Times New Roman" w:eastAsia="Times New Roman" w:hAnsi="Times New Roman" w:cs="Times New Roman"/>
          <w:bCs/>
          <w:bdr w:val="none" w:sz="0" w:space="0" w:color="auto" w:frame="1"/>
          <w:shd w:val="clear" w:color="auto" w:fill="FFFFFF"/>
        </w:rPr>
        <w:t xml:space="preserve">A total of 146 samples (74 PAH and 72 control) from five different studies were merged together in on excel file. Matching of common up and down regulated genes were done based on their fold change as described previously. </w:t>
      </w:r>
    </w:p>
    <w:p w14:paraId="79F3F788" w14:textId="77777777" w:rsidR="001E0B76" w:rsidRPr="008823DA" w:rsidRDefault="001E0B76" w:rsidP="008823DA">
      <w:pPr>
        <w:spacing w:line="480" w:lineRule="auto"/>
        <w:ind w:firstLine="720"/>
        <w:jc w:val="both"/>
        <w:rPr>
          <w:rFonts w:ascii="Times New Roman" w:eastAsia="Times New Roman" w:hAnsi="Times New Roman" w:cs="Times New Roman"/>
          <w:bCs/>
          <w:bdr w:val="none" w:sz="0" w:space="0" w:color="auto" w:frame="1"/>
          <w:shd w:val="clear" w:color="auto" w:fill="FFFFFF"/>
        </w:rPr>
      </w:pPr>
      <w:r w:rsidRPr="008823DA">
        <w:rPr>
          <w:rFonts w:ascii="Times New Roman" w:eastAsia="Times New Roman" w:hAnsi="Times New Roman" w:cs="Times New Roman"/>
          <w:bCs/>
          <w:bdr w:val="none" w:sz="0" w:space="0" w:color="auto" w:frame="1"/>
          <w:shd w:val="clear" w:color="auto" w:fill="FFFFFF"/>
        </w:rPr>
        <w:t>The results of these significant genes will be used to build a Bayesian network. Advanced statistical software, Banjo, will be used for this step.</w:t>
      </w:r>
    </w:p>
    <w:p w14:paraId="66F89BA7" w14:textId="77777777" w:rsidR="001E0B76" w:rsidRPr="008823DA" w:rsidRDefault="001E0B76" w:rsidP="008823DA">
      <w:pPr>
        <w:spacing w:line="480" w:lineRule="auto"/>
        <w:jc w:val="both"/>
        <w:rPr>
          <w:rFonts w:ascii="Times New Roman" w:hAnsi="Times New Roman" w:cs="Times New Roman"/>
        </w:rPr>
      </w:pPr>
    </w:p>
    <w:p w14:paraId="30503736" w14:textId="7022E82E" w:rsidR="004F3041" w:rsidRPr="008823DA" w:rsidRDefault="004F3041" w:rsidP="008823DA">
      <w:pPr>
        <w:spacing w:line="480" w:lineRule="auto"/>
        <w:jc w:val="both"/>
        <w:rPr>
          <w:rFonts w:ascii="Times New Roman" w:eastAsia="Times New Roman" w:hAnsi="Times New Roman" w:cs="Times New Roman"/>
          <w:bCs/>
          <w:bdr w:val="none" w:sz="0" w:space="0" w:color="auto" w:frame="1"/>
          <w:shd w:val="clear" w:color="auto" w:fill="FFFFFF"/>
        </w:rPr>
      </w:pPr>
    </w:p>
    <w:p w14:paraId="16FAD87F" w14:textId="77777777" w:rsidR="004F3041" w:rsidRPr="008823DA" w:rsidRDefault="004F3041" w:rsidP="008823DA">
      <w:pPr>
        <w:spacing w:line="480" w:lineRule="auto"/>
        <w:jc w:val="both"/>
        <w:rPr>
          <w:rFonts w:ascii="Times New Roman" w:hAnsi="Times New Roman" w:cs="Times New Roman"/>
        </w:rPr>
      </w:pPr>
    </w:p>
    <w:p w14:paraId="3DCC3C76" w14:textId="77777777" w:rsidR="004F3041" w:rsidRPr="008823DA" w:rsidRDefault="004F3041" w:rsidP="008823DA">
      <w:pPr>
        <w:spacing w:line="480" w:lineRule="auto"/>
        <w:jc w:val="both"/>
        <w:rPr>
          <w:rFonts w:ascii="Times New Roman" w:hAnsi="Times New Roman" w:cs="Times New Roman"/>
        </w:rPr>
      </w:pPr>
    </w:p>
    <w:p w14:paraId="5CD191FD" w14:textId="3792F690" w:rsidR="008823DA" w:rsidRDefault="008823DA" w:rsidP="008823DA">
      <w:bookmarkStart w:id="0" w:name="_GoBack"/>
      <w:bookmarkEnd w:id="0"/>
    </w:p>
    <w:sdt>
      <w:sdtPr>
        <w:id w:val="88969954"/>
        <w:docPartObj>
          <w:docPartGallery w:val="Bibliographies"/>
          <w:docPartUnique/>
        </w:docPartObj>
      </w:sdtPr>
      <w:sdtEndPr>
        <w:rPr>
          <w:rFonts w:asciiTheme="minorHAnsi" w:eastAsiaTheme="minorEastAsia" w:hAnsiTheme="minorHAnsi" w:cstheme="minorBidi"/>
          <w:b w:val="0"/>
          <w:bCs w:val="0"/>
          <w:color w:val="auto"/>
          <w:sz w:val="24"/>
          <w:szCs w:val="24"/>
          <w:lang w:bidi="ar-SA"/>
        </w:rPr>
      </w:sdtEndPr>
      <w:sdtContent>
        <w:p w14:paraId="106038B2" w14:textId="66919619" w:rsidR="00F03414" w:rsidRPr="00F03414" w:rsidRDefault="00F03414" w:rsidP="00F03414">
          <w:pPr>
            <w:pStyle w:val="Heading1"/>
            <w:spacing w:line="360" w:lineRule="auto"/>
            <w:ind w:left="720" w:hanging="720"/>
            <w:jc w:val="both"/>
            <w:rPr>
              <w:rFonts w:ascii="Times New Roman" w:hAnsi="Times New Roman" w:cs="Times New Roman"/>
              <w:color w:val="auto"/>
              <w:u w:val="single"/>
            </w:rPr>
          </w:pPr>
          <w:r w:rsidRPr="00F03414">
            <w:rPr>
              <w:rFonts w:ascii="Times New Roman" w:hAnsi="Times New Roman" w:cs="Times New Roman"/>
              <w:color w:val="auto"/>
              <w:u w:val="single"/>
            </w:rPr>
            <w:t>Reference</w:t>
          </w:r>
        </w:p>
        <w:p w14:paraId="0195005E" w14:textId="120851C7" w:rsidR="00F03414" w:rsidRPr="00F03414" w:rsidRDefault="00F03414" w:rsidP="00F03414">
          <w:pPr>
            <w:pStyle w:val="Bibliography"/>
            <w:spacing w:line="360" w:lineRule="auto"/>
            <w:ind w:left="720" w:hanging="720"/>
            <w:jc w:val="both"/>
            <w:rPr>
              <w:rFonts w:cs="Times New Roman"/>
              <w:noProof/>
            </w:rPr>
          </w:pPr>
          <w:r>
            <w:rPr>
              <w:rFonts w:cs="Times New Roman"/>
              <w:noProof/>
            </w:rPr>
            <w:t xml:space="preserve">Bonnet, S., G, R., G, S., SL, A., A, H., L, W., et al. (2007). The nuclear factor of activated T cells in pulmonary arterial hypertension can be therapeutically targeted. </w:t>
          </w:r>
          <w:r>
            <w:rPr>
              <w:rFonts w:cs="Times New Roman"/>
              <w:i/>
              <w:iCs/>
              <w:noProof/>
            </w:rPr>
            <w:t>Proceedings of the National Academy of Sciences of the United States of America</w:t>
          </w:r>
          <w:r>
            <w:rPr>
              <w:rFonts w:cs="Times New Roman"/>
              <w:noProof/>
            </w:rPr>
            <w:t xml:space="preserve"> </w:t>
          </w:r>
          <w:r>
            <w:rPr>
              <w:rFonts w:cs="Times New Roman"/>
              <w:i/>
              <w:iCs/>
              <w:noProof/>
            </w:rPr>
            <w:t>, 104</w:t>
          </w:r>
          <w:r>
            <w:rPr>
              <w:rFonts w:cs="Times New Roman"/>
              <w:noProof/>
            </w:rPr>
            <w:t xml:space="preserve"> (27), 11418-23.</w:t>
          </w:r>
        </w:p>
        <w:p w14:paraId="4C3BCE6B" w14:textId="777F181B" w:rsidR="00F03414" w:rsidRPr="00F03414" w:rsidRDefault="00F03414" w:rsidP="00F03414">
          <w:pPr>
            <w:pStyle w:val="Bibliography"/>
            <w:spacing w:line="360" w:lineRule="auto"/>
            <w:ind w:left="720" w:hanging="720"/>
            <w:jc w:val="both"/>
            <w:rPr>
              <w:rFonts w:cs="Times New Roman"/>
              <w:noProof/>
            </w:rPr>
          </w:pPr>
          <w:r>
            <w:rPr>
              <w:rFonts w:cs="Times New Roman"/>
              <w:noProof/>
            </w:rPr>
            <w:t xml:space="preserve">Chan SY, L. J. (2008). Pathogenic mechanisms of pulmonary arterial hypertension. </w:t>
          </w:r>
          <w:r>
            <w:rPr>
              <w:rFonts w:cs="Times New Roman"/>
              <w:i/>
              <w:iCs/>
              <w:noProof/>
            </w:rPr>
            <w:t>Journal of molecular and cellular cardiology</w:t>
          </w:r>
          <w:r>
            <w:rPr>
              <w:rFonts w:cs="Times New Roman"/>
              <w:noProof/>
            </w:rPr>
            <w:t xml:space="preserve"> </w:t>
          </w:r>
          <w:r>
            <w:rPr>
              <w:rFonts w:cs="Times New Roman"/>
              <w:i/>
              <w:iCs/>
              <w:noProof/>
            </w:rPr>
            <w:t>, 44</w:t>
          </w:r>
          <w:r>
            <w:rPr>
              <w:rFonts w:cs="Times New Roman"/>
              <w:noProof/>
            </w:rPr>
            <w:t xml:space="preserve"> (1), 14-30.</w:t>
          </w:r>
        </w:p>
        <w:p w14:paraId="566BD18A" w14:textId="43D41A33" w:rsidR="00F03414" w:rsidRPr="00F03414" w:rsidRDefault="00F03414" w:rsidP="00F03414">
          <w:pPr>
            <w:pStyle w:val="Bibliography"/>
            <w:spacing w:line="360" w:lineRule="auto"/>
            <w:ind w:left="720" w:hanging="720"/>
            <w:jc w:val="both"/>
            <w:rPr>
              <w:rFonts w:cs="Times New Roman"/>
              <w:noProof/>
            </w:rPr>
          </w:pPr>
          <w:r>
            <w:rPr>
              <w:rFonts w:cs="Times New Roman"/>
              <w:noProof/>
            </w:rPr>
            <w:t xml:space="preserve">McLaughlin VV, S. A. (2002). Survival in primary pulmonary hypertension: the impact of epoprostenol therapy. </w:t>
          </w:r>
          <w:r>
            <w:rPr>
              <w:rFonts w:cs="Times New Roman"/>
              <w:i/>
              <w:iCs/>
              <w:noProof/>
            </w:rPr>
            <w:t>Circulation</w:t>
          </w:r>
          <w:r>
            <w:rPr>
              <w:rFonts w:cs="Times New Roman"/>
              <w:noProof/>
            </w:rPr>
            <w:t xml:space="preserve"> </w:t>
          </w:r>
          <w:r>
            <w:rPr>
              <w:rFonts w:cs="Times New Roman"/>
              <w:i/>
              <w:iCs/>
              <w:noProof/>
            </w:rPr>
            <w:t>, 106</w:t>
          </w:r>
          <w:r>
            <w:rPr>
              <w:rFonts w:cs="Times New Roman"/>
              <w:noProof/>
            </w:rPr>
            <w:t>, 1477-1482.</w:t>
          </w:r>
        </w:p>
      </w:sdtContent>
    </w:sdt>
    <w:p w14:paraId="1C0FA849" w14:textId="56AB9AD8" w:rsidR="00F03414" w:rsidRDefault="00F03414" w:rsidP="00F03414"/>
    <w:p w14:paraId="00CDFCC1" w14:textId="77777777" w:rsidR="008823DA" w:rsidRPr="008823DA" w:rsidRDefault="008823DA" w:rsidP="008823DA">
      <w:pPr>
        <w:spacing w:line="480" w:lineRule="auto"/>
        <w:jc w:val="both"/>
        <w:rPr>
          <w:rFonts w:ascii="Times New Roman" w:hAnsi="Times New Roman" w:cs="Times New Roman"/>
        </w:rPr>
      </w:pPr>
    </w:p>
    <w:sectPr w:rsidR="008823DA" w:rsidRPr="008823DA" w:rsidSect="00A42285">
      <w:headerReference w:type="default" r:id="rId9"/>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982F61B" w14:textId="77777777" w:rsidR="00F03414" w:rsidRDefault="00F03414">
      <w:r>
        <w:separator/>
      </w:r>
    </w:p>
  </w:endnote>
  <w:endnote w:type="continuationSeparator" w:id="0">
    <w:p w14:paraId="0D83DFD6" w14:textId="77777777" w:rsidR="00F03414" w:rsidRDefault="00F034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5B1DCDB" w14:textId="77777777" w:rsidR="00F03414" w:rsidRDefault="00F03414">
      <w:r>
        <w:separator/>
      </w:r>
    </w:p>
  </w:footnote>
  <w:footnote w:type="continuationSeparator" w:id="0">
    <w:p w14:paraId="0D1F40C6" w14:textId="77777777" w:rsidR="00F03414" w:rsidRDefault="00F0341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4A6000" w14:textId="77777777" w:rsidR="00F03414" w:rsidRDefault="00F03414" w:rsidP="00E24C7C">
    <w:pPr>
      <w:pStyle w:val="Header"/>
      <w:jc w:val="right"/>
    </w:pPr>
    <w:r>
      <w:t>HAMZA ASSAGGAF</w:t>
    </w:r>
  </w:p>
  <w:p w14:paraId="5A51B80A" w14:textId="77777777" w:rsidR="00F03414" w:rsidRDefault="00F03414" w:rsidP="00E24C7C">
    <w:pPr>
      <w:pStyle w:val="Header"/>
      <w:jc w:val="right"/>
    </w:pPr>
    <w:r>
      <w:t>PID# 3767987</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C28CB"/>
    <w:multiLevelType w:val="hybridMultilevel"/>
    <w:tmpl w:val="53C28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0473B7"/>
    <w:multiLevelType w:val="hybridMultilevel"/>
    <w:tmpl w:val="12129A46"/>
    <w:lvl w:ilvl="0" w:tplc="C5F62BFE">
      <w:start w:val="1"/>
      <w:numFmt w:val="decimal"/>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A0201BC"/>
    <w:multiLevelType w:val="hybridMultilevel"/>
    <w:tmpl w:val="758CDF8C"/>
    <w:lvl w:ilvl="0" w:tplc="09B484A6">
      <w:start w:val="1"/>
      <w:numFmt w:val="decimal"/>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EEE016B"/>
    <w:multiLevelType w:val="hybridMultilevel"/>
    <w:tmpl w:val="127A38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7E8C"/>
    <w:rsid w:val="00044BF6"/>
    <w:rsid w:val="001D7AB3"/>
    <w:rsid w:val="001E0B76"/>
    <w:rsid w:val="00206AEA"/>
    <w:rsid w:val="002E7E8C"/>
    <w:rsid w:val="003E4EFE"/>
    <w:rsid w:val="00470588"/>
    <w:rsid w:val="004F3041"/>
    <w:rsid w:val="00505F51"/>
    <w:rsid w:val="005D2956"/>
    <w:rsid w:val="00740645"/>
    <w:rsid w:val="00870AC3"/>
    <w:rsid w:val="008823DA"/>
    <w:rsid w:val="009A7643"/>
    <w:rsid w:val="009D7AF9"/>
    <w:rsid w:val="00A42285"/>
    <w:rsid w:val="00AA25D5"/>
    <w:rsid w:val="00AB11D8"/>
    <w:rsid w:val="00CF0D28"/>
    <w:rsid w:val="00D40617"/>
    <w:rsid w:val="00D77D54"/>
    <w:rsid w:val="00E24C7C"/>
    <w:rsid w:val="00ED7792"/>
    <w:rsid w:val="00F01931"/>
    <w:rsid w:val="00F0341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E1E575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4C7C"/>
  </w:style>
  <w:style w:type="paragraph" w:styleId="Heading1">
    <w:name w:val="heading 1"/>
    <w:basedOn w:val="Normal"/>
    <w:next w:val="Normal"/>
    <w:link w:val="Heading1Char"/>
    <w:uiPriority w:val="9"/>
    <w:qFormat/>
    <w:rsid w:val="008823DA"/>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E7E8C"/>
    <w:pPr>
      <w:tabs>
        <w:tab w:val="center" w:pos="4320"/>
        <w:tab w:val="right" w:pos="8640"/>
      </w:tabs>
    </w:pPr>
  </w:style>
  <w:style w:type="character" w:customStyle="1" w:styleId="HeaderChar">
    <w:name w:val="Header Char"/>
    <w:basedOn w:val="DefaultParagraphFont"/>
    <w:link w:val="Header"/>
    <w:uiPriority w:val="99"/>
    <w:rsid w:val="002E7E8C"/>
  </w:style>
  <w:style w:type="paragraph" w:styleId="Bibliography">
    <w:name w:val="Bibliography"/>
    <w:basedOn w:val="Normal"/>
    <w:next w:val="Normal"/>
    <w:uiPriority w:val="37"/>
    <w:unhideWhenUsed/>
    <w:rsid w:val="002E7E8C"/>
  </w:style>
  <w:style w:type="paragraph" w:styleId="BalloonText">
    <w:name w:val="Balloon Text"/>
    <w:basedOn w:val="Normal"/>
    <w:link w:val="BalloonTextChar"/>
    <w:uiPriority w:val="99"/>
    <w:semiHidden/>
    <w:unhideWhenUsed/>
    <w:rsid w:val="002E7E8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E7E8C"/>
    <w:rPr>
      <w:rFonts w:ascii="Lucida Grande" w:hAnsi="Lucida Grande" w:cs="Lucida Grande"/>
      <w:sz w:val="18"/>
      <w:szCs w:val="18"/>
    </w:rPr>
  </w:style>
  <w:style w:type="table" w:styleId="LightShading">
    <w:name w:val="Light Shading"/>
    <w:basedOn w:val="TableNormal"/>
    <w:uiPriority w:val="60"/>
    <w:rsid w:val="002E7E8C"/>
    <w:rPr>
      <w:rFonts w:eastAsiaTheme="minorHAnsi"/>
      <w:color w:val="000000" w:themeColor="text1" w:themeShade="BF"/>
      <w:sz w:val="22"/>
      <w:szCs w:val="22"/>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TableGrid">
    <w:name w:val="Table Grid"/>
    <w:basedOn w:val="TableNormal"/>
    <w:uiPriority w:val="59"/>
    <w:rsid w:val="002E7E8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44BF6"/>
    <w:pPr>
      <w:ind w:left="720"/>
      <w:contextualSpacing/>
    </w:pPr>
  </w:style>
  <w:style w:type="character" w:customStyle="1" w:styleId="Heading1Char">
    <w:name w:val="Heading 1 Char"/>
    <w:basedOn w:val="DefaultParagraphFont"/>
    <w:link w:val="Heading1"/>
    <w:uiPriority w:val="9"/>
    <w:rsid w:val="008823DA"/>
    <w:rPr>
      <w:rFonts w:asciiTheme="majorHAnsi" w:eastAsiaTheme="majorEastAsia" w:hAnsiTheme="majorHAnsi" w:cstheme="majorBidi"/>
      <w:b/>
      <w:bCs/>
      <w:color w:val="365F91" w:themeColor="accent1" w:themeShade="BF"/>
      <w:sz w:val="28"/>
      <w:szCs w:val="28"/>
      <w:lang w:bidi="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4C7C"/>
  </w:style>
  <w:style w:type="paragraph" w:styleId="Heading1">
    <w:name w:val="heading 1"/>
    <w:basedOn w:val="Normal"/>
    <w:next w:val="Normal"/>
    <w:link w:val="Heading1Char"/>
    <w:uiPriority w:val="9"/>
    <w:qFormat/>
    <w:rsid w:val="008823DA"/>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E7E8C"/>
    <w:pPr>
      <w:tabs>
        <w:tab w:val="center" w:pos="4320"/>
        <w:tab w:val="right" w:pos="8640"/>
      </w:tabs>
    </w:pPr>
  </w:style>
  <w:style w:type="character" w:customStyle="1" w:styleId="HeaderChar">
    <w:name w:val="Header Char"/>
    <w:basedOn w:val="DefaultParagraphFont"/>
    <w:link w:val="Header"/>
    <w:uiPriority w:val="99"/>
    <w:rsid w:val="002E7E8C"/>
  </w:style>
  <w:style w:type="paragraph" w:styleId="Bibliography">
    <w:name w:val="Bibliography"/>
    <w:basedOn w:val="Normal"/>
    <w:next w:val="Normal"/>
    <w:uiPriority w:val="37"/>
    <w:unhideWhenUsed/>
    <w:rsid w:val="002E7E8C"/>
  </w:style>
  <w:style w:type="paragraph" w:styleId="BalloonText">
    <w:name w:val="Balloon Text"/>
    <w:basedOn w:val="Normal"/>
    <w:link w:val="BalloonTextChar"/>
    <w:uiPriority w:val="99"/>
    <w:semiHidden/>
    <w:unhideWhenUsed/>
    <w:rsid w:val="002E7E8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E7E8C"/>
    <w:rPr>
      <w:rFonts w:ascii="Lucida Grande" w:hAnsi="Lucida Grande" w:cs="Lucida Grande"/>
      <w:sz w:val="18"/>
      <w:szCs w:val="18"/>
    </w:rPr>
  </w:style>
  <w:style w:type="table" w:styleId="LightShading">
    <w:name w:val="Light Shading"/>
    <w:basedOn w:val="TableNormal"/>
    <w:uiPriority w:val="60"/>
    <w:rsid w:val="002E7E8C"/>
    <w:rPr>
      <w:rFonts w:eastAsiaTheme="minorHAnsi"/>
      <w:color w:val="000000" w:themeColor="text1" w:themeShade="BF"/>
      <w:sz w:val="22"/>
      <w:szCs w:val="22"/>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TableGrid">
    <w:name w:val="Table Grid"/>
    <w:basedOn w:val="TableNormal"/>
    <w:uiPriority w:val="59"/>
    <w:rsid w:val="002E7E8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44BF6"/>
    <w:pPr>
      <w:ind w:left="720"/>
      <w:contextualSpacing/>
    </w:pPr>
  </w:style>
  <w:style w:type="character" w:customStyle="1" w:styleId="Heading1Char">
    <w:name w:val="Heading 1 Char"/>
    <w:basedOn w:val="DefaultParagraphFont"/>
    <w:link w:val="Heading1"/>
    <w:uiPriority w:val="9"/>
    <w:rsid w:val="008823DA"/>
    <w:rPr>
      <w:rFonts w:asciiTheme="majorHAnsi" w:eastAsiaTheme="majorEastAsia" w:hAnsiTheme="majorHAnsi" w:cstheme="majorBidi"/>
      <w:b/>
      <w:bCs/>
      <w:color w:val="365F91" w:themeColor="accent1" w:themeShade="BF"/>
      <w:sz w:val="28"/>
      <w:szCs w:val="28"/>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Cha08</b:Tag>
    <b:SourceType>JournalArticle</b:SourceType>
    <b:Guid>{410AC454-13B8-4F45-B07D-1BC2A1648D9D}</b:Guid>
    <b:Author>
      <b:Author>
        <b:NameList>
          <b:Person>
            <b:Last>Chan SY</b:Last>
            <b:First>Loscalzo</b:First>
            <b:Middle>J.</b:Middle>
          </b:Person>
        </b:NameList>
      </b:Author>
    </b:Author>
    <b:Title>Pathogenic mechanisms of pulmonary arterial hypertension</b:Title>
    <b:JournalName>Journal of molecular and cellular cardiology</b:JournalName>
    <b:Year>2008</b:Year>
    <b:Volume>44</b:Volume>
    <b:Issue>1</b:Issue>
    <b:Pages>14-30</b:Pages>
    <b:RefOrder>1</b:RefOrder>
  </b:Source>
  <b:Source>
    <b:Tag>McL02</b:Tag>
    <b:SourceType>JournalArticle</b:SourceType>
    <b:Guid>{D00478B2-67FD-244C-83BC-E7A32E390987}</b:Guid>
    <b:Author>
      <b:Author>
        <b:NameList>
          <b:Person>
            <b:Last>McLaughlin VV</b:Last>
            <b:First>Shillington</b:First>
            <b:Middle>A, Rich S.</b:Middle>
          </b:Person>
        </b:NameList>
      </b:Author>
    </b:Author>
    <b:Title>Survival in primary pulmonary hypertension: the impact of epoprostenol therapy</b:Title>
    <b:JournalName>Circulation</b:JournalName>
    <b:Year>2002</b:Year>
    <b:Volume>106</b:Volume>
    <b:Pages>1477-1482</b:Pages>
    <b:RefOrder>2</b:RefOrder>
  </b:Source>
  <b:Source>
    <b:Tag>Grü00</b:Tag>
    <b:SourceType>JournalArticle</b:SourceType>
    <b:Guid>{120BBD72-B6B5-F849-AA76-8537626C7CEB}</b:Guid>
    <b:Author>
      <b:Author>
        <b:NameList>
          <b:Person>
            <b:Last>Grünig E</b:Last>
            <b:First>Mereles</b:First>
            <b:Middle>D, Hildebrandt W, Swenson ER, Kübler W, Kuecherer H, Bärtsch P.</b:Middle>
          </b:Person>
        </b:NameList>
      </b:Author>
    </b:Author>
    <b:Title>Stress Doppler echocardiography for identification of susceptibility to high altitude pulmonary edema. </b:Title>
    <b:JournalName>Journal of the American College of Cardiology. </b:JournalName>
    <b:Year>2000</b:Year>
    <b:Volume>35</b:Volume>
    <b:Issue>4</b:Issue>
    <b:Pages>980-7</b:Pages>
    <b:RefOrder>4</b:RefOrder>
  </b:Source>
  <b:Source>
    <b:Tag>Gui07</b:Tag>
    <b:SourceType>JournalArticle</b:SourceType>
    <b:Guid>{BCCC66FA-B3BE-534A-B7D5-B327F7300AF4}</b:Guid>
    <b:Author>
      <b:Author>
        <b:NameList>
          <b:Person>
            <b:Last>Guibert C</b:Last>
            <b:First>Marthan</b:First>
            <b:Middle>R, Savineau JP.</b:Middle>
          </b:Person>
        </b:NameList>
      </b:Author>
    </b:Author>
    <b:Title>Modulation of ion channels in pulmonary arterial hypertension. </b:Title>
    <b:JournalName>Current pharmaceutical design</b:JournalName>
    <b:Year>2007</b:Year>
    <b:Volume>13</b:Volume>
    <b:Issue>24</b:Issue>
    <b:Pages>2443-55</b:Pages>
    <b:RefOrder>5</b:RefOrder>
  </b:Source>
  <b:Source>
    <b:Tag>Mor01</b:Tag>
    <b:SourceType>JournalArticle</b:SourceType>
    <b:Guid>{68E7E40B-CD35-AD4C-8E00-DF92B27F2F71}</b:Guid>
    <b:Author>
      <b:Author>
        <b:NameList>
          <b:Person>
            <b:Last>Morrell NW</b:Last>
            <b:First>Yang</b:First>
            <b:Middle>X, Upton PD, Jourdan KB, Morgan N, Sheares KK, Trembath RC.</b:Middle>
          </b:Person>
        </b:NameList>
      </b:Author>
    </b:Author>
    <b:Title>Altered growth responses of pulmonary artery smooth muscle cells from patients with primary pulmonary hypertension to transforming growth factor-beta(1) and bone morphogenetic proteins. </b:Title>
    <b:JournalName>Circulation</b:JournalName>
    <b:Year>2001</b:Year>
    <b:Volume>104</b:Volume>
    <b:Issue>7</b:Issue>
    <b:Pages>790-5</b:Pages>
    <b:RefOrder>6</b:RefOrder>
  </b:Source>
  <b:Source>
    <b:Tag>Mor09</b:Tag>
    <b:SourceType>JournalArticle</b:SourceType>
    <b:Guid>{ADCCFFD3-F05D-E04D-AF10-2D6B94D63B6F}</b:Guid>
    <b:Author>
      <b:Author>
        <b:NameList>
          <b:Person>
            <b:Last>Morrell NW</b:Last>
            <b:First>Adnot</b:First>
            <b:Middle>S, Archer SL, Dupuis J, Jones PL, MacLean MR, McMurtry IF, Stenmark KR, Thistlethwaite PA, Weissmann N, Yuan JX, Weir EK.</b:Middle>
          </b:Person>
        </b:NameList>
      </b:Author>
    </b:Author>
    <b:Title>Cellular and molecular basis of pulmonary arterial hypertension. </b:Title>
    <b:JournalName>Journal of the American College of Cardiology. </b:JournalName>
    <b:Year>2009</b:Year>
    <b:Volume>54</b:Volume>
    <b:Issue>1</b:Issue>
    <b:Pages>S20-S31</b:Pages>
    <b:RefOrder>7</b:RefOrder>
  </b:Source>
  <b:Source>
    <b:Tag>Whi12</b:Tag>
    <b:SourceType>JournalArticle</b:SourceType>
    <b:Guid>{F5E72B92-7FD9-A144-B21A-3DB54D70A5D6}</b:Guid>
    <b:Author>
      <b:Author>
        <b:NameList>
          <b:Person>
            <b:Last>White K</b:Last>
            <b:First>Loscalzo</b:First>
            <b:Middle>J, Chan SY.</b:Middle>
          </b:Person>
        </b:NameList>
      </b:Author>
    </b:Author>
    <b:Title>Holding our breath: The emerging and anticipated roles of microRNA in pulmonary hypertension. </b:Title>
    <b:JournalName>Pulmonary circulation. </b:JournalName>
    <b:Year>2012</b:Year>
    <b:Volume>2</b:Volume>
    <b:Issue>3</b:Issue>
    <b:Pages>278-90</b:Pages>
    <b:RefOrder>8</b:RefOrder>
  </b:Source>
  <b:Source>
    <b:Tag>New04</b:Tag>
    <b:SourceType>JournalArticle</b:SourceType>
    <b:Guid>{94A7C01B-F148-7F43-B2E4-230CDBB71D4F}</b:Guid>
    <b:Author>
      <b:Author>
        <b:NameList>
          <b:Person>
            <b:Last>Newman JH</b:Last>
            <b:First>Trembath</b:First>
            <b:Middle>RC, Morse JA, Grunig E, Loyd JE, Adnot S, Coccolo F, Ventura C, Phillips JA 3rd, Knowles JA, Janssen B, Eickelberg O, Eddahibi S, Herve P, Nichols WC, Elliott G.</b:Middle>
          </b:Person>
        </b:NameList>
      </b:Author>
    </b:Author>
    <b:Title>Genetic Basis of Pulmonary Arterial Hypertension </b:Title>
    <b:JournalName>Journal of the American College of Cardiology. </b:JournalName>
    <b:Year>2004</b:Year>
    <b:Volume>43</b:Volume>
    <b:Issue>12</b:Issue>
    <b:Pages>33S-39S</b:Pages>
    <b:RefOrder>9</b:RefOrder>
  </b:Source>
  <b:Source>
    <b:Tag>Rab12</b:Tag>
    <b:SourceType>JournalArticle</b:SourceType>
    <b:Guid>{541355B1-0E39-4E4F-9AC0-771CD9B6BA55}</b:Guid>
    <b:Author>
      <b:Author>
        <b:NameList>
          <b:Person>
            <b:Last>Rabinovitch M</b:Last>
          </b:Person>
        </b:NameList>
      </b:Author>
    </b:Author>
    <b:Title>Molecular pathogenesis of pulmonary arterial hypertension.</b:Title>
    <b:JournalName>The Journal of clinical investigation.</b:JournalName>
    <b:Year>2012</b:Year>
    <b:Month>Dec</b:Month>
    <b:Day>3</b:Day>
    <b:Volume>122</b:Volume>
    <b:Issue>12</b:Issue>
    <b:Pages>4306-13</b:Pages>
    <b:RefOrder>10</b:RefOrder>
  </b:Source>
  <b:Source>
    <b:Tag>Sim09</b:Tag>
    <b:SourceType>JournalArticle</b:SourceType>
    <b:Guid>{C41F0CA0-A600-2242-ADBE-CE52EAAACD9B}</b:Guid>
    <b:Author>
      <b:Author>
        <b:NameList>
          <b:Person>
            <b:Last>Simonneau G</b:Last>
            <b:First>Robbins</b:First>
            <b:Middle>IM, Beghetti M, Channick RN, Delcroix M, Denton CP, Elliott CG, Gaine SP, Gladwin MT, Jing ZC, Krowka MJ, Langleben D, Nakanishi N, Souza R.</b:Middle>
          </b:Person>
        </b:NameList>
      </b:Author>
    </b:Author>
    <b:Title>Updated clinical classification of pulmonary hypertension. </b:Title>
    <b:JournalName>Journal of the American College of Cardiology. </b:JournalName>
    <b:Year>2009</b:Year>
    <b:Month>Jun</b:Month>
    <b:Day>30</b:Day>
    <b:Volume>54</b:Volume>
    <b:Issue>1</b:Issue>
    <b:Pages>S43-54</b:Pages>
    <b:RefOrder>11</b:RefOrder>
  </b:Source>
  <b:Source>
    <b:Tag>Ala11</b:Tag>
    <b:SourceType>JournalArticle</b:SourceType>
    <b:Guid>{20006135-961D-1F46-827A-A86DC3CE57C1}</b:Guid>
    <b:Author>
      <b:Author>
        <b:NameList>
          <b:Person>
            <b:Last>Alastalo TP</b:Last>
            <b:First>Li</b:First>
            <b:Middle>M, Perez Vde J, Pham D, Sawada H, Wang JK, Koskenvuo M, Wang L, Freeman BA, Chang HY, Rabinovitch M.</b:Middle>
          </b:Person>
        </b:NameList>
      </b:Author>
      <b:Editor>
        <b:NameList>
          <b:Person>
            <b:Last>Sep</b:Last>
            <b:First>2011</b:First>
          </b:Person>
          <b:Person>
            <b:Last>121(9):3735-46.</b:Last>
          </b:Person>
        </b:NameList>
      </b:Editor>
    </b:Author>
    <b:Title>Disruption of PPARγ/β-catenin-mediated regulation of apelin impairs BMP-induced mouse and human pulmonary arterial EC survival.</b:Title>
    <b:JournalName>The Journal of clinical investigation.</b:JournalName>
    <b:Year>2011</b:Year>
    <b:Month>Sep</b:Month>
    <b:Volume>121</b:Volume>
    <b:Issue>9</b:Issue>
    <b:Pages>3735-46</b:Pages>
    <b:RefOrder>12</b:RefOrder>
  </b:Source>
  <b:Source>
    <b:Tag>Raj12</b:Tag>
    <b:SourceType>JournalArticle</b:SourceType>
    <b:Guid>{7C36D54B-F2DB-4D43-9047-4582DC98C7A4}</b:Guid>
    <b:Author>
      <b:Author>
        <b:NameList>
          <b:Person>
            <b:Last>Machado</b:Last>
            <b:First>Rajiv</b:First>
            <b:Middle>D.</b:Middle>
          </b:Person>
        </b:NameList>
      </b:Author>
    </b:Author>
    <b:Title>The Molecular Genetics and Cellular Mechanisms Underlying Pulmonary Arterial Hypertension </b:Title>
    <b:JournalName>Scientifica</b:JournalName>
    <b:Year>2012</b:Year>
    <b:Volume>2012</b:Volume>
    <b:Pages>17</b:Pages>
    <b:Comments>Article ID 106576</b:Comments>
    <b:RefOrder>13</b:RefOrder>
  </b:Source>
  <b:Source>
    <b:Tag>Gal07</b:Tag>
    <b:SourceType>JournalArticle</b:SourceType>
    <b:Guid>{29D50B87-13DA-4D4B-AB5F-BB1D4DEA4C4C}</b:Guid>
    <b:Author>
      <b:Author>
        <b:NameList>
          <b:Person>
            <b:Last>Galambos C</b:Last>
            <b:First>deMello</b:First>
            <b:Middle>DE.</b:Middle>
          </b:Person>
        </b:NameList>
      </b:Author>
    </b:Author>
    <b:Title>Molecular mechanisms of pulmonary vascular development. </b:Title>
    <b:JournalName>Pediatric and developmental pathology</b:JournalName>
    <b:Year>2007</b:Year>
    <b:Month>Jan-Feb</b:Month>
    <b:Volume>10</b:Volume>
    <b:Issue>1</b:Issue>
    <b:Pages>1-17</b:Pages>
    <b:RefOrder>14</b:RefOrder>
  </b:Source>
  <b:Source>
    <b:Tag>Yam07</b:Tag>
    <b:SourceType>JournalArticle</b:SourceType>
    <b:Guid>{A1414018-58BE-6748-82BA-5DEFD9D41B3D}</b:Guid>
    <b:Author>
      <b:Author>
        <b:NameList>
          <b:Person>
            <b:Last>Yamamoto H</b:Last>
            <b:First>Yun</b:First>
            <b:Middle>EJ, Gerber HP, Ferrara N, Whitsett JA, Vu TH.</b:Middle>
          </b:Person>
        </b:NameList>
      </b:Author>
    </b:Author>
    <b:Title>Epithelial-vascular cross talk mediated by VEGF-A and HGF signaling directs primary septae formation during distal lung morphogenesis. </b:Title>
    <b:JournalName>Developmental biology. </b:JournalName>
    <b:Year>2007</b:Year>
    <b:Month>Aug</b:Month>
    <b:Day>1</b:Day>
    <b:Volume>308</b:Volume>
    <b:Issue>1</b:Issue>
    <b:Pages>44-53</b:Pages>
    <b:RefOrder>15</b:RefOrder>
  </b:Source>
  <b:Source>
    <b:Tag>Car96</b:Tag>
    <b:SourceType>JournalArticle</b:SourceType>
    <b:Guid>{BFD5D2E9-E595-5641-8295-16D2C38B3267}</b:Guid>
    <b:Author>
      <b:Author>
        <b:NameList>
          <b:Person>
            <b:Last>Carmeliet P</b:Last>
            <b:First>Ferreira</b:First>
            <b:Middle>V, Breier G, Pollefeyt S, Kieckens L, Gertsenstein M, Fahrig M, Vandenhoeck A, Harpal K, Eberhardt C, Declercq C, Pawling J, Moons L, Collen D, Risau W, Nagy A.</b:Middle>
          </b:Person>
        </b:NameList>
      </b:Author>
    </b:Author>
    <b:Title>Abnormal blood vessel development and lethality in embryos lacking a single VEGF allele. </b:Title>
    <b:JournalName>Nature</b:JournalName>
    <b:Year>1996</b:Year>
    <b:Month>Apr</b:Month>
    <b:Day>4</b:Day>
    <b:Volume>380</b:Volume>
    <b:Issue>6573</b:Issue>
    <b:Pages>435-9</b:Pages>
    <b:RefOrder>16</b:RefOrder>
  </b:Source>
  <b:Source>
    <b:Tag>Tof10</b:Tag>
    <b:SourceType>JournalArticle</b:SourceType>
    <b:Guid>{8B8C6891-1113-F246-A7F6-0E3B5A8ACB08}</b:Guid>
    <b:Author>
      <b:Author>
        <b:NameList>
          <b:Person>
            <b:Last>SP. Tofovic</b:Last>
          </b:Person>
        </b:NameList>
      </b:Author>
    </b:Author>
    <b:Title>Estrogens and development of pulmonary hypertension: interaction of estradiol metabolism and pulmonary vascular disease.</b:Title>
    <b:JournalName>Journal of cardiovascular pharmacology.</b:JournalName>
    <b:Year>2010</b:Year>
    <b:Month>Dec</b:Month>
    <b:Volume>56</b:Volume>
    <b:Issue>6</b:Issue>
    <b:Pages>696-708</b:Pages>
    <b:RefOrder>17</b:RefOrder>
  </b:Source>
  <b:Source>
    <b:Tag>Har99</b:Tag>
    <b:SourceType>JournalArticle</b:SourceType>
    <b:Guid>{600226FD-DEEE-B943-A72F-349F0D0A8AFF}</b:Guid>
    <b:Author>
      <b:Author>
        <b:NameList>
          <b:Person>
            <b:Last>Harada N</b:Last>
            <b:First>Sasano</b:First>
            <b:Middle>H, Murakami H, Ohkuma T, Nagura H, Takagi Y.</b:Middle>
          </b:Person>
        </b:NameList>
      </b:Author>
    </b:Author>
    <b:Title>Localized expression of aromatase in human vascular tissues. </b:Title>
    <b:JournalName>Localized expression of aromatase in human vascular tissues. </b:JournalName>
    <b:Year>1999</b:Year>
    <b:Month>Jun</b:Month>
    <b:Day>11</b:Day>
    <b:Volume>84</b:Volume>
    <b:Issue>11</b:Issue>
    <b:Pages>1285-91</b:Pages>
    <b:RefOrder>18</b:RefOrder>
  </b:Source>
  <b:Source>
    <b:Tag>Ham09</b:Tag>
    <b:SourceType>JournalArticle</b:SourceType>
    <b:Guid>{E3B21B3F-3A8F-284A-ABFE-42400460EF8E}</b:Guid>
    <b:Author>
      <b:Author>
        <b:NameList>
          <b:Person>
            <b:Last>Hamid R</b:Last>
            <b:First>Cogan</b:First>
            <b:Middle>JD, Hedges LK, Austin E, Phillips JA 3rd, Newman JH, Loyd JE.</b:Middle>
          </b:Person>
        </b:NameList>
      </b:Author>
    </b:Author>
    <b:Title>Penetrance of pulmonary arterial hypertension is modulated by the expression of normal BMPR2 allele. </b:Title>
    <b:JournalName>Human mutation. </b:JournalName>
    <b:Year>2009</b:Year>
    <b:Month>Apr</b:Month>
    <b:Volume>30</b:Volume>
    <b:Issue>4</b:Issue>
    <b:Pages>946-54</b:Pages>
    <b:RefOrder>19</b:RefOrder>
  </b:Source>
  <b:Source>
    <b:Tag>Aus09</b:Tag>
    <b:SourceType>JournalArticle</b:SourceType>
    <b:Guid>{0CE514FF-F92A-3F44-A98A-497A2F24C790}</b:Guid>
    <b:Author>
      <b:Author>
        <b:NameList>
          <b:Person>
            <b:Last>Austin ED</b:Last>
            <b:First>Cogan</b:First>
            <b:Middle>JD, West JD, Hedges LK, Hamid R, Dawson EP, Wheeler LA, Parl FF, Loyd JE, Phillips JA 3rd.</b:Middle>
          </b:Person>
        </b:NameList>
      </b:Author>
    </b:Author>
    <b:Title>Alterations in oestrogen metabolism: implications for higher penetrance of familial pulmonary arterial hypertension in females. </b:Title>
    <b:JournalName>The European respiratory journal. </b:JournalName>
    <b:Year>2009</b:Year>
    <b:Month>Nov</b:Month>
    <b:Volume>34</b:Volume>
    <b:Issue>5</b:Issue>
    <b:Pages>1093-9</b:Pages>
    <b:RefOrder>20</b:RefOrder>
  </b:Source>
  <b:Source>
    <b:Tag>Dem11</b:Tag>
    <b:SourceType>JournalArticle</b:SourceType>
    <b:Guid>{300583FC-5392-BB46-80E1-ABB2F091C408}</b:Guid>
    <b:Author>
      <b:Author>
        <b:NameList>
          <b:Person>
            <b:Last>Dempsie Y</b:Last>
            <b:First>Nilsen</b:First>
            <b:Middle>M, White K, Mair KM, Loughlin L, Ambartsumian N, Rabinovitch M, Maclean MR.</b:Middle>
          </b:Person>
        </b:NameList>
      </b:Author>
    </b:Author>
    <b:Title>Development of pulmonary arterial hypertension in mice over-expressing S100A4/Mts1 is specific to females.</b:Title>
    <b:JournalName>Respiratory research.</b:JournalName>
    <b:Year>2011</b:Year>
    <b:Month>Dec</b:Month>
    <b:Day>20</b:Day>
    <b:Volume>12</b:Volume>
    <b:Issue>159</b:Issue>
    <b:RefOrder>21</b:RefOrder>
  </b:Source>
  <b:Source>
    <b:Tag>Res01</b:Tag>
    <b:SourceType>JournalArticle</b:SourceType>
    <b:Guid>{BD29713E-73CE-0546-812B-32255B2F0981}</b:Guid>
    <b:Author>
      <b:Author>
        <b:NameList>
          <b:Person>
            <b:Last>Resta TC</b:Last>
            <b:First>Kanagy</b:First>
            <b:Middle>NL, Walker BR.</b:Middle>
          </b:Person>
        </b:NameList>
      </b:Author>
    </b:Author>
    <b:Title>Estradiol-induced attenuation of pulmonary hypertension is not associated with altered eNOS expression. </b:Title>
    <b:JournalName>American journal of physiology. </b:JournalName>
    <b:Year>2001</b:Year>
    <b:Month>Jan</b:Month>
    <b:Volume>280</b:Volume>
    <b:Issue>1</b:Issue>
    <b:Pages>L88-97</b:Pages>
    <b:RefOrder>22</b:RefOrder>
  </b:Source>
  <b:Source>
    <b:Tag>Abe99</b:Tag>
    <b:SourceType>JournalArticle</b:SourceType>
    <b:Guid>{15D4D231-35F8-5245-9994-F0EC69C5611F}</b:Guid>
    <b:Author>
      <b:Author>
        <b:NameList>
          <b:Person>
            <b:Last>Abenhaim L</b:Last>
            <b:First>Humbert</b:First>
            <b:Middle>M.</b:Middle>
          </b:Person>
        </b:NameList>
      </b:Author>
    </b:Author>
    <b:Title>Pulmonary hypertension related to drugs and toxins. </b:Title>
    <b:JournalName>Current opinion in cardiology. </b:JournalName>
    <b:Year>1999</b:Year>
    <b:Month>Sep</b:Month>
    <b:Volume>14</b:Volume>
    <b:Issue>5</b:Issue>
    <b:Pages>437-41</b:Pages>
    <b:RefOrder>23</b:RefOrder>
  </b:Source>
  <b:Source>
    <b:Tag>Dem08</b:Tag>
    <b:SourceType>JournalArticle</b:SourceType>
    <b:Guid>{C9C70BCF-6DAD-F84E-A7D5-EC83F6012DB8}</b:Guid>
    <b:Author>
      <b:Author>
        <b:NameList>
          <b:Person>
            <b:Last>Dempsie Y</b:Last>
            <b:First>Morecroft</b:First>
            <b:Middle>I, Welsh DJ, MacRitchie NA, Herold N, Loughlin L, Nilsen M, Peacock AJ, Harmar A, Bader M, MacLean MR.</b:Middle>
          </b:Person>
        </b:NameList>
      </b:Author>
    </b:Author>
    <b:Title>Converging evidence in support of the serotonin hypothesis of dexfenfluramine-induced pulmonary hypertension with novel transgenic mice. </b:Title>
    <b:JournalName>Circulation</b:JournalName>
    <b:Year>2008</b:Year>
    <b:Month>Jun</b:Month>
    <b:Day>3</b:Day>
    <b:Volume>117</b:Volume>
    <b:Issue>22</b:Issue>
    <b:Pages>2928-37</b:Pages>
    <b:RefOrder>24</b:RefOrder>
  </b:Source>
  <b:Source>
    <b:Tag>Whi11</b:Tag>
    <b:SourceType>JournalArticle</b:SourceType>
    <b:Guid>{0BFE8D6C-B66F-5E4A-9CDB-709442E29454}</b:Guid>
    <b:Author>
      <b:Author>
        <b:NameList>
          <b:Person>
            <b:Last>White K</b:Last>
            <b:First>Dempsie</b:First>
            <b:Middle>Y, Nilsen M, Wright AF, Loughlin L, MacLean MR.</b:Middle>
          </b:Person>
        </b:NameList>
      </b:Author>
    </b:Author>
    <b:Title>The serotonin transporter, gender, and 17β oestradiol in the development of pulmonary arterial hypertension.</b:Title>
    <b:JournalName>Cardiovascular research. </b:JournalName>
    <b:Year>2011</b:Year>
    <b:Month>May</b:Month>
    <b:Day>1</b:Day>
    <b:Volume>90</b:Volume>
    <b:Issue>1</b:Issue>
    <b:Pages>373-82</b:Pages>
    <b:RefOrder>25</b:RefOrder>
  </b:Source>
  <b:Source>
    <b:Tag>Dhi11</b:Tag>
    <b:SourceType>JournalArticle</b:SourceType>
    <b:Guid>{5E8B15EE-316A-9946-9779-4B31594E5A60}</b:Guid>
    <b:Author>
      <b:Author>
        <b:NameList>
          <b:Person>
            <b:Last>Dhillon NK</b:Last>
            <b:First>Li</b:First>
            <b:Middle>F, Xue B, Tawfik O, Morgello S, Buch S, Ladner AO.</b:Middle>
          </b:Person>
        </b:NameList>
      </b:Author>
    </b:Author>
    <b:Title>Effect of cocaine on human immunodeficiency virus-mediated pulmonary endothelial and smooth muscle dysfunction. </b:Title>
    <b:JournalName>American journal of respiratory cell and molecular biology. </b:JournalName>
    <b:Year>2011</b:Year>
    <b:Month>Jul</b:Month>
    <b:Volume>45</b:Volume>
    <b:Issue>1</b:Issue>
    <b:Pages>40-52</b:Pages>
    <b:RefOrder>26</b:RefOrder>
  </b:Source>
  <b:Source>
    <b:Tag>Edd00</b:Tag>
    <b:SourceType>JournalArticle</b:SourceType>
    <b:Guid>{DE89B2A9-A4DE-E848-A930-547B046EDAA9}</b:Guid>
    <b:Author>
      <b:Author>
        <b:NameList>
          <b:Person>
            <b:Last>Eddahibi S</b:Last>
            <b:First>Hanoun</b:First>
            <b:Middle>N, Lanfumey L, Lesch KP, Raffestin B, Hamon M, Adnot S.</b:Middle>
          </b:Person>
        </b:NameList>
      </b:Author>
    </b:Author>
    <b:Title>Attenuated hypoxic pulmonary hypertension in mice lacking the 5-hydroxytryptamine transporter gene. </b:Title>
    <b:JournalName>The Journal of clinical investigation. </b:JournalName>
    <b:Year>2000</b:Year>
    <b:Month>Jun</b:Month>
    <b:Volume>105</b:Volume>
    <b:Issue>11</b:Issue>
    <b:Pages>1555-62</b:Pages>
    <b:RefOrder>27</b:RefOrder>
  </b:Source>
  <b:Source>
    <b:Tag>Atk02</b:Tag>
    <b:SourceType>JournalArticle</b:SourceType>
    <b:Guid>{2BBB7796-A34E-4C48-8CF9-0CEF44CCD281}</b:Guid>
    <b:Author>
      <b:Author>
        <b:NameList>
          <b:Person>
            <b:Last>Atkinson C</b:Last>
            <b:First>Stewart</b:First>
            <b:Middle>S, Upton PD, Machado R, Thomson JR, Trembath RC, Morrell NW.</b:Middle>
          </b:Person>
        </b:NameList>
      </b:Author>
    </b:Author>
    <b:Title>Primary pulmonary hypertension is associated with reduced pulmonary vascular expression of type II bone morphogenetic protein receptor. </b:Title>
    <b:JournalName>Circulation</b:JournalName>
    <b:Year>2002</b:Year>
    <b:Month>Apr</b:Month>
    <b:Day>9</b:Day>
    <b:Volume>105</b:Volume>
    <b:Issue>14</b:Issue>
    <b:Pages>1672-8</b:Pages>
    <b:RefOrder>28</b:RefOrder>
  </b:Source>
  <b:Source>
    <b:Tag>Yea01</b:Tag>
    <b:SourceType>JournalArticle</b:SourceType>
    <b:Guid>{EC1A1FFA-D727-AC4D-8B06-8E90F9B32C9B}</b:Guid>
    <b:Author>
      <b:Author>
        <b:NameList>
          <b:Person>
            <b:Last>Yeager ME</b:Last>
            <b:First>Halley</b:First>
            <b:Middle>GR, Golpon HA, Voelkel NF, Tuder RM.</b:Middle>
          </b:Person>
        </b:NameList>
      </b:Author>
    </b:Author>
    <b:Title>Microsatellite instability of endothelial cell growth and apoptosis genes within plexiform lesions in primary pulmonary hypertension. </b:Title>
    <b:JournalName>Circulation research. </b:JournalName>
    <b:Year>2001</b:Year>
    <b:Month>Jan</b:Month>
    <b:Day>19</b:Day>
    <b:Volume>88</b:Volume>
    <b:Issue>1</b:Issue>
    <b:Pages>E2-E11</b:Pages>
    <b:RefOrder>29</b:RefOrder>
  </b:Source>
  <b:Source>
    <b:Tag>Kaw09</b:Tag>
    <b:SourceType>JournalArticle</b:SourceType>
    <b:Guid>{12A450D7-78AF-ED49-A6B0-6924227F2941}</b:Guid>
    <b:Author>
      <b:Author>
        <b:NameList>
          <b:Person>
            <b:Last>Kawut SM</b:Last>
            <b:First>Krowka</b:First>
            <b:Middle>MJ, Trotter JF, Roberts KE, Benza RL, Badesch DB, Taichman DB, Horn EM, Zacks S, Kaplowitz N, Brown RS Jr, Fallon MB</b:Middle>
          </b:Person>
          <b:Person>
            <b:Last>Group.</b:Last>
            <b:First>Pulmonary</b:First>
            <b:Middle>Vascular Complications of Liver Disease Study</b:Middle>
          </b:Person>
        </b:NameList>
      </b:Author>
    </b:Author>
    <b:Title>Clinical risk factors for portopulmonary hypertension. </b:Title>
    <b:JournalName>Hepatology</b:JournalName>
    <b:Year>2009</b:Year>
    <b:Month>Jul</b:Month>
    <b:Volume>48</b:Volume>
    <b:Issue>1</b:Issue>
    <b:Pages>196-203</b:Pages>
    <b:RefOrder>30</b:RefOrder>
  </b:Source>
  <b:Source>
    <b:Tag>Rob09</b:Tag>
    <b:SourceType>JournalArticle</b:SourceType>
    <b:Guid>{C5108B9F-0F10-4D4B-85C6-4E157F82FC1A}</b:Guid>
    <b:Author>
      <b:Author>
        <b:NameList>
          <b:Person>
            <b:Last>Roberts KE</b:Last>
            <b:First>Fallon</b:First>
            <b:Middle>MB, Krowka MJ, Brown RS, Trotter JF, Peter I, Tighiouart H, Knowles JA, Rabinowitz D, Benza RL, Badesch DB, Taichman DB, Horn EM, Zacks S, Kaplowitz N, Kawut SM</b:Middle>
          </b:Person>
          <b:Person>
            <b:Last>Group.</b:Last>
            <b:First>Pulmonary</b:First>
            <b:Middle>Vascular Complications of Liver Disease Study</b:Middle>
          </b:Person>
        </b:NameList>
      </b:Author>
    </b:Author>
    <b:Title>Genetic risk factors for portopulmonary hypertension in patients with advanced liver disease. </b:Title>
    <b:JournalName>American journal of respiratory and critical care medicine. </b:JournalName>
    <b:Year>2009</b:Year>
    <b:Month>May</b:Month>
    <b:Day>1</b:Day>
    <b:Volume>179</b:Volume>
    <b:Issue>9</b:Issue>
    <b:Pages>835-42</b:Pages>
    <b:RefOrder>31</b:RefOrder>
  </b:Source>
  <b:Source>
    <b:Tag>Opa03</b:Tag>
    <b:SourceType>JournalArticle</b:SourceType>
    <b:Guid>{CC6087C6-0160-5B4C-8661-A8A039F66A0F}</b:Guid>
    <b:Author>
      <b:Author>
        <b:NameList>
          <b:Person>
            <b:Last>Oparil S</b:Last>
            <b:First>Zaman</b:First>
            <b:Middle>MA, Calhoun DA.</b:Middle>
          </b:Person>
        </b:NameList>
      </b:Author>
    </b:Author>
    <b:Title>Pathogenesis of hypertension. </b:Title>
    <b:JournalName>Annals of internal medicine. </b:JournalName>
    <b:Year>2003</b:Year>
    <b:Month>Nov</b:Month>
    <b:Day>4</b:Day>
    <b:Volume>139</b:Volume>
    <b:Issue>9</b:Issue>
    <b:Pages>761-76</b:Pages>
    <b:RefOrder>32</b:RefOrder>
  </b:Source>
  <b:Source>
    <b:Tag>Pir07</b:Tag>
    <b:SourceType>JournalArticle</b:SourceType>
    <b:Guid>{43470018-2510-3746-B9E7-1A363D5DF73D}</b:Guid>
    <b:Author>
      <b:Author>
        <b:NameList>
          <b:Person>
            <b:Last>Pirooznia</b:Last>
            <b:First>M.,</b:First>
            <b:Middle>Nagarajan, V., &amp; Deng, Y.</b:Middle>
          </b:Person>
        </b:NameList>
      </b:Author>
    </b:Author>
    <b:Title>GeneVenn-A web application for comparing gene lists using Venn diagrams.</b:Title>
    <b:JournalName>Bioinformation</b:JournalName>
    <b:Year>2007</b:Year>
    <b:Volume>1</b:Volume>
    <b:Issue>10</b:Issue>
    <b:Pages>420-422</b:Pages>
    <b:RefOrder>33</b:RefOrder>
  </b:Source>
  <b:Source>
    <b:Tag>DaW08</b:Tag>
    <b:SourceType>JournalArticle</b:SourceType>
    <b:Guid>{B8FF8D00-4650-4847-85DC-6D2DDD2F18BE}</b:Guid>
    <b:Author>
      <b:Author>
        <b:NameList>
          <b:Person>
            <b:Last>Da Wei Huang</b:Last>
            <b:First>B.</b:First>
            <b:Middle>T. S., &amp; Lempicki, R. A.</b:Middle>
          </b:Person>
        </b:NameList>
      </b:Author>
    </b:Author>
    <b:Title>Systematic and integrative analysis of large gene lists using DAVID bioinformatics resources. </b:Title>
    <b:JournalName>Nature protocols</b:JournalName>
    <b:Year>2008</b:Year>
    <b:Volume>4</b:Volume>
    <b:Issue>1</b:Issue>
    <b:Pages>44-57</b:Pages>
    <b:RefOrder>34</b:RefOrder>
  </b:Source>
  <b:Source>
    <b:Tag>Ant10</b:Tag>
    <b:SourceType>JournalArticle</b:SourceType>
    <b:Guid>{58900407-7189-FD48-B456-E447523F00BA}</b:Guid>
    <b:Author>
      <b:Author>
        <b:NameList>
          <b:Person>
            <b:Last>Antonov</b:Last>
            <b:First>A.</b:First>
            <b:Middle>V., Schmidt, E. E., Dietmann, S., Krestyaninova, M., Hermjakob, H.</b:Middle>
          </b:Person>
        </b:NameList>
      </b:Author>
    </b:Author>
    <b:Title>R spider: a network-based analysis of gene lists by combining signaling and metabolic pathways from Reactome and KEGG databases.</b:Title>
    <b:JournalName>Nucleic acids research</b:JournalName>
    <b:Year>2010</b:Year>
    <b:Volume>38</b:Volume>
    <b:Issue>2</b:Issue>
    <b:Pages>W78-W83</b:Pages>
    <b:RefOrder>35</b:RefOrder>
  </b:Source>
  <b:Source>
    <b:Tag>Sha03</b:Tag>
    <b:SourceType>JournalArticle</b:SourceType>
    <b:Guid>{55D2A781-A4A8-D64E-87B3-9A97B970DE82}</b:Guid>
    <b:Author>
      <b:Author>
        <b:NameList>
          <b:Person>
            <b:Last>Shannon</b:Last>
            <b:First>P.,</b:First>
            <b:Middle>Markiel, A., Ozier, O., Baliga, N. S., Wang, J. T., Ramage, D., ... &amp; Ideker, T.</b:Middle>
          </b:Person>
        </b:NameList>
      </b:Author>
    </b:Author>
    <b:Title>Cytoscape: a software environment for integrated models of biomolecular interaction networks.</b:Title>
    <b:JournalName>Genome research</b:JournalName>
    <b:Year>2003</b:Year>
    <b:Volume>13</b:Volume>
    <b:Issue>11</b:Issue>
    <b:Pages>2498-2504</b:Pages>
    <b:RefOrder>36</b:RefOrder>
  </b:Source>
  <b:Source>
    <b:Tag>Jon97</b:Tag>
    <b:SourceType>JournalArticle</b:SourceType>
    <b:Guid>{16E2B379-3876-E44A-AD35-EEEEB9DE0639}</b:Guid>
    <b:Author>
      <b:Author>
        <b:NameList>
          <b:Person>
            <b:Last>Jones PL</b:Last>
            <b:First>Cowan</b:First>
            <b:Middle>KN, Rabinovitch M.</b:Middle>
          </b:Person>
        </b:NameList>
      </b:Author>
    </b:Author>
    <b:Title>Tenascin-C, proliferation and subendothelial fibronectin in progressive pulmonary vascular disease.</b:Title>
    <b:JournalName>The American journal of pathology</b:JournalName>
    <b:Year>1997</b:Year>
    <b:Month>Apr</b:Month>
    <b:Volume>150</b:Volume>
    <b:Issue>4</b:Issue>
    <b:Pages>1349-60</b:Pages>
    <b:RefOrder>37</b:RefOrder>
  </b:Source>
  <b:Source>
    <b:Tag>Fri02</b:Tag>
    <b:SourceType>JournalArticle</b:SourceType>
    <b:Guid>{D5C1C575-F941-F746-9AA4-3EA368D61382}</b:Guid>
    <b:Author>
      <b:Author>
        <b:NameList>
          <b:Person>
            <b:Last>Frid MG</b:Last>
            <b:First>Kale</b:First>
            <b:Middle>VA, Stenmark KR.</b:Middle>
          </b:Person>
        </b:NameList>
      </b:Author>
    </b:Author>
    <b:Title>Mature vascular endothelium can give rise to smooth muscle cells via endothelial-mesenchymal transdifferentiation: in vitro analysis. </b:Title>
    <b:JournalName>Circulation research. </b:JournalName>
    <b:Year>2002</b:Year>
    <b:Month>Jun</b:Month>
    <b:Day>14</b:Day>
    <b:Volume>90</b:Volume>
    <b:Issue>11</b:Issue>
    <b:Pages>1189-96</b:Pages>
    <b:RefOrder>38</b:RefOrder>
  </b:Source>
  <b:Source>
    <b:Tag>Sak09</b:Tag>
    <b:SourceType>JournalArticle</b:SourceType>
    <b:Guid>{1409BEB6-B85E-3D48-9EF2-BEC1FC520687}</b:Guid>
    <b:Author>
      <b:Author>
        <b:NameList>
          <b:Person>
            <b:Last>Sakao S</b:Last>
            <b:First>Tatsumi</b:First>
            <b:Middle>K, Voelkel NF.</b:Middle>
          </b:Person>
        </b:NameList>
      </b:Author>
    </b:Author>
    <b:Title>Endothelial cells and pulmonary arterial hypertension: apoptosis, proliferation, interaction and transdifferentiation. </b:Title>
    <b:JournalName>Respiratory research. </b:JournalName>
    <b:Year>2009</b:Year>
    <b:Month>Oct</b:Month>
    <b:Day>13</b:Day>
    <b:Volume>10</b:Volume>
    <b:Issue>1</b:Issue>
    <b:Pages>95</b:Pages>
    <b:RefOrder>39</b:RefOrder>
  </b:Source>
  <b:Source>
    <b:Tag>Sim041</b:Tag>
    <b:SourceType>JournalArticle</b:SourceType>
    <b:Guid>{BCB69FF0-A56E-6146-8F8E-98596737174F}</b:Guid>
    <b:Author>
      <b:Author>
        <b:NameList>
          <b:Person>
            <b:Last>Simonneau G</b:Last>
            <b:First>Galiè</b:First>
            <b:Middle>N, Rubin LJ, Langleben D, Seeger W, Domenighetti G, Gibbs S, Lebrec D, Speich R, Beghetti M, Rich S, Fishman A.</b:Middle>
          </b:Person>
        </b:NameList>
      </b:Author>
    </b:Author>
    <b:Title>Clinical classification of pulmonary hypertension. </b:Title>
    <b:JournalName>Journal of the American College of Cardiology. </b:JournalName>
    <b:Year>2004</b:Year>
    <b:Month>Jun</b:Month>
    <b:Day>16</b:Day>
    <b:Volume>43</b:Volume>
    <b:Issue>12</b:Issue>
    <b:Pages>5S-12S</b:Pages>
    <b:RefOrder>40</b:RefOrder>
  </b:Source>
  <b:Source>
    <b:Tag>Tud01</b:Tag>
    <b:SourceType>JournalArticle</b:SourceType>
    <b:Guid>{58E6CDE4-DA06-5A46-824E-96F9A716826E}</b:Guid>
    <b:Author>
      <b:Author>
        <b:NameList>
          <b:Person>
            <b:Last>Tuder RM</b:Last>
            <b:First>Chacon</b:First>
            <b:Middle>M, Alger L, Wang J, Taraseviciene-Stewart L, Kasahara Y, Cool CD, Bishop AE, Geraci M, Semenza GL, Yacoub M, Polak JM, Voelkel NF.</b:Middle>
          </b:Person>
        </b:NameList>
      </b:Author>
    </b:Author>
    <b:Title>Expression of angiogenesis-related molecules in plexiform lesions in severe pulmonary hypertension: evidence for a process of disordered angiogenesis. </b:Title>
    <b:JournalName>The Journal of pathology. </b:JournalName>
    <b:Year>2001</b:Year>
    <b:Month>Oct</b:Month>
    <b:Volume>195</b:Volume>
    <b:Issue>3</b:Issue>
    <b:Pages>367-74</b:Pages>
    <b:RefOrder>41</b:RefOrder>
  </b:Source>
  <b:Source>
    <b:Tag>Den00</b:Tag>
    <b:SourceType>JournalArticle</b:SourceType>
    <b:Guid>{E284A376-C159-474F-88D9-0E3A8D644E22}</b:Guid>
    <b:Author>
      <b:Author>
        <b:NameList>
          <b:Person>
            <b:Last>Deng Z</b:Last>
            <b:First>Morse</b:First>
            <b:Middle>JH, Slager SL, Cuervo N, Moore KJ, Venetos G, Kalachikov S, Cayanis E, Fischer SG, Barst RJ, Hodge SE, Knowles JA.</b:Middle>
          </b:Person>
        </b:NameList>
      </b:Author>
    </b:Author>
    <b:Title>Familial primary pulmonary hypertension (gene PPH1) is caused by mutations in the bone morphogenetic protein receptor-II gene. </b:Title>
    <b:JournalName>American journal of human genetics. </b:JournalName>
    <b:Year>2000</b:Year>
    <b:Month>Sep</b:Month>
    <b:Volume>67</b:Volume>
    <b:Issue>3</b:Issue>
    <b:Pages>737-44</b:Pages>
    <b:RefOrder>42</b:RefOrder>
  </b:Source>
  <b:Source>
    <b:Tag>Coo99</b:Tag>
    <b:SourceType>JournalArticle</b:SourceType>
    <b:Guid>{F23AE7B0-107E-CC43-B808-9E4DD1C99A45}</b:Guid>
    <b:Author>
      <b:Author>
        <b:NameList>
          <b:Person>
            <b:Last>Cool CD</b:Last>
            <b:First>Stewart</b:First>
            <b:Middle>JS, Werahera P, Miller GJ, Williams RL, Voelkel NF, Tuder RM.</b:Middle>
          </b:Person>
        </b:NameList>
      </b:Author>
    </b:Author>
    <b:Title>Three-dimensional reconstruction of pulmonary arteries in plexiform pulmonary hypertension using cell-specific markers. Evidence for a dynamic and heterogeneous process of pulmonary endothelial cell growth. </b:Title>
    <b:JournalName>The American journal of pathology. </b:JournalName>
    <b:Year>1999</b:Year>
    <b:Month>Aug</b:Month>
    <b:Volume>155</b:Volume>
    <b:Issue>2</b:Issue>
    <b:Pages>411-9</b:Pages>
    <b:RefOrder>43</b:RefOrder>
  </b:Source>
  <b:Source>
    <b:Tag>The07</b:Tag>
    <b:SourceType>JournalArticle</b:SourceType>
    <b:Guid>{70946028-2239-8E41-9C0C-0B979D8B2E9E}</b:Guid>
    <b:Author>
      <b:Author>
        <b:NameList>
          <b:Person>
            <b:Last>Thenappan T</b:Last>
            <b:First>Shah</b:First>
            <b:Middle>SJ, Rich S, Gomberg-Maitland M.</b:Middle>
          </b:Person>
        </b:NameList>
      </b:Author>
    </b:Author>
    <b:Title>A USA-based registry for pulmonary arterial hypertension: 1982-2006. </b:Title>
    <b:JournalName>The European respiratory journal. </b:JournalName>
    <b:Year>2007</b:Year>
    <b:Month>Dec</b:Month>
    <b:Volume>30</b:Volume>
    <b:Issue>6</b:Issue>
    <b:Pages>1103-10</b:Pages>
    <b:RefOrder>44</b:RefOrder>
  </b:Source>
  <b:Source>
    <b:Tag>Bon07</b:Tag>
    <b:SourceType>JournalArticle</b:SourceType>
    <b:Guid>{6DA36F9C-75F9-F64C-BBDC-9C6D5857DC23}</b:Guid>
    <b:Author>
      <b:Author>
        <b:NameList>
          <b:Person>
            <b:Last>Bonnet</b:Last>
            <b:First>S</b:First>
          </b:Person>
          <b:Person>
            <b:Last>G</b:Last>
            <b:First>Rochefort</b:First>
          </b:Person>
          <b:Person>
            <b:Last>G</b:Last>
            <b:First>Sutendra</b:First>
          </b:Person>
          <b:Person>
            <b:Last>SL</b:Last>
            <b:First>Archer</b:First>
          </b:Person>
          <b:Person>
            <b:Last>A</b:Last>
            <b:First>Haromy</b:First>
          </b:Person>
          <b:Person>
            <b:Last>L</b:Last>
            <b:First>Webster</b:First>
          </b:Person>
          <b:Person>
            <b:Last>K</b:Last>
            <b:First>Hashimoto</b:First>
          </b:Person>
          <b:Person>
            <b:Last>SN</b:Last>
            <b:First>Bonnet</b:First>
          </b:Person>
          <b:Person>
            <b:Last>ED.</b:Last>
            <b:First>Michelakis</b:First>
          </b:Person>
        </b:NameList>
      </b:Author>
    </b:Author>
    <b:Title>The nuclear factor of activated T cells in pulmonary arterial hypertension can be therapeutically targeted.</b:Title>
    <b:JournalName>Proceedings of the National Academy of Sciences of the United States of America</b:JournalName>
    <b:Year>2007</b:Year>
    <b:Volume>104</b:Volume>
    <b:Issue>27</b:Issue>
    <b:Pages>11418-23</b:Pages>
    <b:RefOrder>3</b:RefOrder>
  </b:Source>
</b:Sources>
</file>

<file path=customXml/itemProps1.xml><?xml version="1.0" encoding="utf-8"?>
<ds:datastoreItem xmlns:ds="http://schemas.openxmlformats.org/officeDocument/2006/customXml" ds:itemID="{BE04C1FC-16F8-DE4D-86BC-6669B8D7FE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177</TotalTime>
  <Pages>7</Pages>
  <Words>1539</Words>
  <Characters>8250</Characters>
  <Application>Microsoft Macintosh Word</Application>
  <DocSecurity>0</DocSecurity>
  <Lines>257</Lines>
  <Paragraphs>108</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Reference</vt:lpstr>
    </vt:vector>
  </TitlesOfParts>
  <Company>FIU</Company>
  <LinksUpToDate>false</LinksUpToDate>
  <CharactersWithSpaces>9681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HAMZA ASSAGGAF</dc:creator>
  <cp:keywords/>
  <dc:description/>
  <cp:lastModifiedBy>HAMZA ASSAGGAF</cp:lastModifiedBy>
  <cp:revision>7</cp:revision>
  <dcterms:created xsi:type="dcterms:W3CDTF">2014-07-09T02:05:00Z</dcterms:created>
  <dcterms:modified xsi:type="dcterms:W3CDTF">2014-07-12T07:59:00Z</dcterms:modified>
</cp:coreProperties>
</file>