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1EB" w:rsidRDefault="006331EB" w:rsidP="006331EB">
      <w:pPr>
        <w:shd w:val="clear" w:color="auto" w:fill="FFFFFF"/>
        <w:spacing w:before="100" w:beforeAutospacing="1" w:after="100" w:afterAutospacing="1" w:line="240" w:lineRule="auto"/>
        <w:ind w:left="375"/>
        <w:rPr>
          <w:rFonts w:ascii="Helvetica" w:eastAsia="Times New Roman" w:hAnsi="Helvetica" w:cs="Helvetica"/>
          <w:b/>
          <w:color w:val="2D3B45"/>
          <w:sz w:val="24"/>
          <w:szCs w:val="24"/>
          <w:u w:val="single"/>
        </w:rPr>
      </w:pPr>
      <w:r>
        <w:rPr>
          <w:rFonts w:ascii="Helvetica" w:eastAsia="Times New Roman" w:hAnsi="Helvetica" w:cs="Helvetica"/>
          <w:b/>
          <w:color w:val="2D3B45"/>
          <w:sz w:val="24"/>
          <w:szCs w:val="24"/>
          <w:u w:val="single"/>
        </w:rPr>
        <w:t>Christian Perez/ PHC6</w:t>
      </w:r>
    </w:p>
    <w:p w:rsidR="008F48BA" w:rsidRPr="006331EB" w:rsidRDefault="006331EB" w:rsidP="006331EB">
      <w:pPr>
        <w:shd w:val="clear" w:color="auto" w:fill="FFFFFF"/>
        <w:spacing w:before="100" w:beforeAutospacing="1" w:after="100" w:afterAutospacing="1" w:line="240" w:lineRule="auto"/>
        <w:ind w:left="375"/>
        <w:rPr>
          <w:rFonts w:ascii="Helvetica" w:eastAsia="Times New Roman" w:hAnsi="Helvetica" w:cs="Helvetica"/>
          <w:b/>
          <w:color w:val="2D3B45"/>
          <w:sz w:val="24"/>
          <w:szCs w:val="24"/>
          <w:u w:val="single"/>
        </w:rPr>
      </w:pPr>
      <w:r w:rsidRPr="006331EB">
        <w:rPr>
          <w:rFonts w:ascii="Helvetica" w:eastAsia="Times New Roman" w:hAnsi="Helvetica" w:cs="Helvetica"/>
          <w:b/>
          <w:color w:val="2D3B45"/>
          <w:sz w:val="24"/>
          <w:szCs w:val="24"/>
          <w:u w:val="single"/>
        </w:rPr>
        <w:t>Abstract</w:t>
      </w:r>
    </w:p>
    <w:p w:rsidR="008F48BA" w:rsidRPr="008F48BA" w:rsidRDefault="008F48BA" w:rsidP="002A7557">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r>
        <w:rPr>
          <w:rFonts w:ascii="Helvetica" w:eastAsia="Times New Roman" w:hAnsi="Helvetica" w:cs="Helvetica"/>
          <w:color w:val="2D3B45"/>
          <w:sz w:val="24"/>
          <w:szCs w:val="24"/>
        </w:rPr>
        <w:tab/>
        <w:t>The growth of Alzheimer’s disease in today’s society is a major cause of public health concern. According to the Center</w:t>
      </w:r>
      <w:r w:rsidR="00B94BF3">
        <w:rPr>
          <w:rFonts w:ascii="Helvetica" w:eastAsia="Times New Roman" w:hAnsi="Helvetica" w:cs="Helvetica"/>
          <w:color w:val="2D3B45"/>
          <w:sz w:val="24"/>
          <w:szCs w:val="24"/>
        </w:rPr>
        <w:t>s</w:t>
      </w:r>
      <w:r>
        <w:rPr>
          <w:rFonts w:ascii="Helvetica" w:eastAsia="Times New Roman" w:hAnsi="Helvetica" w:cs="Helvetica"/>
          <w:color w:val="2D3B45"/>
          <w:sz w:val="24"/>
          <w:szCs w:val="24"/>
        </w:rPr>
        <w:t xml:space="preserve"> of Disease Control &amp; Prevention, Alzheimer’s disease currently effects an estimated 5.7 million Americans and the disease remains incurable often leading to a patient’</w:t>
      </w:r>
      <w:r w:rsidR="002A7557">
        <w:rPr>
          <w:rFonts w:ascii="Helvetica" w:eastAsia="Times New Roman" w:hAnsi="Helvetica" w:cs="Helvetica"/>
          <w:color w:val="2D3B45"/>
          <w:sz w:val="24"/>
          <w:szCs w:val="24"/>
        </w:rPr>
        <w:t>s mortality</w:t>
      </w:r>
      <w:r>
        <w:rPr>
          <w:rFonts w:ascii="Helvetica" w:eastAsia="Times New Roman" w:hAnsi="Helvetica" w:cs="Helvetica"/>
          <w:color w:val="2D3B45"/>
          <w:sz w:val="24"/>
          <w:szCs w:val="24"/>
        </w:rPr>
        <w:t xml:space="preserve">. A major hallmark of pathological concern in AD is age, as symptoms of the disease remain largely hidden until a person reaches the age </w:t>
      </w:r>
      <w:r w:rsidR="00B94BF3">
        <w:rPr>
          <w:rFonts w:ascii="Helvetica" w:eastAsia="Times New Roman" w:hAnsi="Helvetica" w:cs="Helvetica"/>
          <w:color w:val="2D3B45"/>
          <w:sz w:val="24"/>
          <w:szCs w:val="24"/>
        </w:rPr>
        <w:t xml:space="preserve">of 60 years old. Furthermore, with an increase of age every </w:t>
      </w:r>
      <w:r w:rsidR="00B94BF3" w:rsidRPr="00A24AF9">
        <w:rPr>
          <w:rFonts w:ascii="Helvetica" w:eastAsia="Times New Roman" w:hAnsi="Helvetica" w:cs="Helvetica"/>
          <w:noProof/>
          <w:color w:val="2D3B45"/>
          <w:sz w:val="24"/>
          <w:szCs w:val="24"/>
        </w:rPr>
        <w:t>5</w:t>
      </w:r>
      <w:r w:rsidR="00B94BF3">
        <w:rPr>
          <w:rFonts w:ascii="Helvetica" w:eastAsia="Times New Roman" w:hAnsi="Helvetica" w:cs="Helvetica"/>
          <w:color w:val="2D3B45"/>
          <w:sz w:val="24"/>
          <w:szCs w:val="24"/>
        </w:rPr>
        <w:t xml:space="preserve"> years following an individual’s 60</w:t>
      </w:r>
      <w:r w:rsidR="00B94BF3" w:rsidRPr="00B94BF3">
        <w:rPr>
          <w:rFonts w:ascii="Helvetica" w:eastAsia="Times New Roman" w:hAnsi="Helvetica" w:cs="Helvetica"/>
          <w:color w:val="2D3B45"/>
          <w:sz w:val="24"/>
          <w:szCs w:val="24"/>
          <w:vertAlign w:val="superscript"/>
        </w:rPr>
        <w:t>th</w:t>
      </w:r>
      <w:r w:rsidR="00B94BF3">
        <w:rPr>
          <w:rFonts w:ascii="Helvetica" w:eastAsia="Times New Roman" w:hAnsi="Helvetica" w:cs="Helvetica"/>
          <w:color w:val="2D3B45"/>
          <w:sz w:val="24"/>
          <w:szCs w:val="24"/>
        </w:rPr>
        <w:t xml:space="preserve"> birthday the incidence of AD more than doubles promoting the significance of age as a major risk factor for AD pathogenesis</w:t>
      </w:r>
      <w:r>
        <w:rPr>
          <w:rFonts w:ascii="Helvetica" w:eastAsia="Times New Roman" w:hAnsi="Helvetica" w:cs="Helvetica"/>
          <w:color w:val="2D3B45"/>
          <w:sz w:val="24"/>
          <w:szCs w:val="24"/>
        </w:rPr>
        <w:t xml:space="preserve">. </w:t>
      </w:r>
      <w:r w:rsidR="00DB2383">
        <w:rPr>
          <w:rFonts w:ascii="Helvetica" w:eastAsia="Times New Roman" w:hAnsi="Helvetica" w:cs="Helvetica"/>
          <w:color w:val="2D3B45"/>
          <w:sz w:val="24"/>
          <w:szCs w:val="24"/>
        </w:rPr>
        <w:t xml:space="preserve">Inhibitor of Differentiator 3 (ID3) is a gene that is known to be involved in molecular processes such as angiogenesis and neurogenesis in the brain vasculature. Given the importance of vascular dysfunction in the promotion of AD etiology, this study seeks to explore the relevance of the ID family of genes </w:t>
      </w:r>
      <w:r w:rsidR="00DB2383" w:rsidRPr="008D0443">
        <w:rPr>
          <w:rFonts w:ascii="Helvetica" w:eastAsia="Times New Roman" w:hAnsi="Helvetica" w:cs="Helvetica"/>
          <w:noProof/>
          <w:color w:val="2D3B45"/>
          <w:sz w:val="24"/>
          <w:szCs w:val="24"/>
        </w:rPr>
        <w:t>in terms of</w:t>
      </w:r>
      <w:r w:rsidR="00DB2383">
        <w:rPr>
          <w:rFonts w:ascii="Helvetica" w:eastAsia="Times New Roman" w:hAnsi="Helvetica" w:cs="Helvetica"/>
          <w:color w:val="2D3B45"/>
          <w:sz w:val="24"/>
          <w:szCs w:val="24"/>
        </w:rPr>
        <w:t xml:space="preserve"> overexpression or </w:t>
      </w:r>
      <w:proofErr w:type="spellStart"/>
      <w:r w:rsidR="00DB2383">
        <w:rPr>
          <w:rFonts w:ascii="Helvetica" w:eastAsia="Times New Roman" w:hAnsi="Helvetica" w:cs="Helvetica"/>
          <w:color w:val="2D3B45"/>
          <w:sz w:val="24"/>
          <w:szCs w:val="24"/>
        </w:rPr>
        <w:t>underexpression</w:t>
      </w:r>
      <w:proofErr w:type="spellEnd"/>
      <w:r w:rsidR="00DB2383">
        <w:rPr>
          <w:rFonts w:ascii="Helvetica" w:eastAsia="Times New Roman" w:hAnsi="Helvetica" w:cs="Helvetica"/>
          <w:color w:val="2D3B45"/>
          <w:sz w:val="24"/>
          <w:szCs w:val="24"/>
        </w:rPr>
        <w:t xml:space="preserve"> of signaling pathways that </w:t>
      </w:r>
      <w:r w:rsidR="00DB2383" w:rsidRPr="00A24AF9">
        <w:rPr>
          <w:rFonts w:ascii="Helvetica" w:eastAsia="Times New Roman" w:hAnsi="Helvetica" w:cs="Helvetica"/>
          <w:noProof/>
          <w:color w:val="2D3B45"/>
          <w:sz w:val="24"/>
          <w:szCs w:val="24"/>
        </w:rPr>
        <w:t>are associated</w:t>
      </w:r>
      <w:r w:rsidR="00DB2383">
        <w:rPr>
          <w:rFonts w:ascii="Helvetica" w:eastAsia="Times New Roman" w:hAnsi="Helvetica" w:cs="Helvetica"/>
          <w:color w:val="2D3B45"/>
          <w:sz w:val="24"/>
          <w:szCs w:val="24"/>
        </w:rPr>
        <w:t xml:space="preserve"> with hallmark clinical variables of AD such as sex and age of AD onset.</w:t>
      </w:r>
      <w:r w:rsidR="00180AF2">
        <w:rPr>
          <w:rFonts w:ascii="Helvetica" w:eastAsia="Times New Roman" w:hAnsi="Helvetica" w:cs="Helvetica"/>
          <w:color w:val="2D3B45"/>
          <w:sz w:val="24"/>
          <w:szCs w:val="24"/>
        </w:rPr>
        <w:t xml:space="preserve"> Data would be collected from the Allen Atlas a public repository database that provides RNA-</w:t>
      </w:r>
      <w:proofErr w:type="spellStart"/>
      <w:r w:rsidR="00180AF2">
        <w:rPr>
          <w:rFonts w:ascii="Helvetica" w:eastAsia="Times New Roman" w:hAnsi="Helvetica" w:cs="Helvetica"/>
          <w:color w:val="2D3B45"/>
          <w:sz w:val="24"/>
          <w:szCs w:val="24"/>
        </w:rPr>
        <w:t>Seq</w:t>
      </w:r>
      <w:proofErr w:type="spellEnd"/>
      <w:r w:rsidR="00180AF2">
        <w:rPr>
          <w:rFonts w:ascii="Helvetica" w:eastAsia="Times New Roman" w:hAnsi="Helvetica" w:cs="Helvetica"/>
          <w:color w:val="2D3B45"/>
          <w:sz w:val="24"/>
          <w:szCs w:val="24"/>
        </w:rPr>
        <w:t xml:space="preserve"> data on an established AD cohort of 55 control patients versus 55 AD patients. </w:t>
      </w:r>
      <w:r w:rsidR="00180AF2" w:rsidRPr="00A24AF9">
        <w:rPr>
          <w:rFonts w:ascii="Helvetica" w:eastAsia="Times New Roman" w:hAnsi="Helvetica" w:cs="Helvetica"/>
          <w:noProof/>
          <w:color w:val="2D3B45"/>
          <w:sz w:val="24"/>
          <w:szCs w:val="24"/>
        </w:rPr>
        <w:t>In addition</w:t>
      </w:r>
      <w:r w:rsidR="00180AF2">
        <w:rPr>
          <w:rFonts w:ascii="Helvetica" w:eastAsia="Times New Roman" w:hAnsi="Helvetica" w:cs="Helvetica"/>
          <w:color w:val="2D3B45"/>
          <w:sz w:val="24"/>
          <w:szCs w:val="24"/>
        </w:rPr>
        <w:t>, this data provides RNA expression values across 377 tissue samples taken from brain regions of critical importance to neurocognitive processing such as the hippocampus, prefrontal cortex, and temporal cortex. After aligning and normalizing the data using RNA-</w:t>
      </w:r>
      <w:proofErr w:type="spellStart"/>
      <w:r w:rsidR="00180AF2">
        <w:rPr>
          <w:rFonts w:ascii="Helvetica" w:eastAsia="Times New Roman" w:hAnsi="Helvetica" w:cs="Helvetica"/>
          <w:color w:val="2D3B45"/>
          <w:sz w:val="24"/>
          <w:szCs w:val="24"/>
        </w:rPr>
        <w:t>Seq</w:t>
      </w:r>
      <w:proofErr w:type="spellEnd"/>
      <w:r w:rsidR="00180AF2">
        <w:rPr>
          <w:rFonts w:ascii="Helvetica" w:eastAsia="Times New Roman" w:hAnsi="Helvetica" w:cs="Helvetica"/>
          <w:color w:val="2D3B45"/>
          <w:sz w:val="24"/>
          <w:szCs w:val="24"/>
        </w:rPr>
        <w:t xml:space="preserve"> analysis software programs provided on the open source web-based platform Galaxy, determined genes of significance were discretized for input along with clinical </w:t>
      </w:r>
      <w:r w:rsidR="00562F3C">
        <w:rPr>
          <w:rFonts w:ascii="Helvetica" w:eastAsia="Times New Roman" w:hAnsi="Helvetica" w:cs="Helvetica"/>
          <w:color w:val="2D3B45"/>
          <w:sz w:val="24"/>
          <w:szCs w:val="24"/>
        </w:rPr>
        <w:t>variables of age and sex into a statistical conditional probability modeling program titled</w:t>
      </w:r>
      <w:r w:rsidR="00180AF2">
        <w:rPr>
          <w:rFonts w:ascii="Helvetica" w:eastAsia="Times New Roman" w:hAnsi="Helvetica" w:cs="Helvetica"/>
          <w:color w:val="2D3B45"/>
          <w:sz w:val="24"/>
          <w:szCs w:val="24"/>
        </w:rPr>
        <w:t xml:space="preserve"> </w:t>
      </w:r>
      <w:r w:rsidR="00562F3C" w:rsidRPr="00562F3C">
        <w:rPr>
          <w:rFonts w:ascii="Helvetica" w:eastAsia="Times New Roman" w:hAnsi="Helvetica" w:cs="Helvetica"/>
          <w:color w:val="2D3B45"/>
          <w:sz w:val="24"/>
          <w:szCs w:val="24"/>
        </w:rPr>
        <w:t>Bayesian Network Inference with Java Objects</w:t>
      </w:r>
      <w:r w:rsidR="00562F3C">
        <w:rPr>
          <w:rFonts w:ascii="Helvetica" w:eastAsia="Times New Roman" w:hAnsi="Helvetica" w:cs="Helvetica"/>
          <w:color w:val="2D3B45"/>
          <w:sz w:val="24"/>
          <w:szCs w:val="24"/>
        </w:rPr>
        <w:t xml:space="preserve"> (</w:t>
      </w:r>
      <w:r w:rsidR="00180AF2">
        <w:rPr>
          <w:rFonts w:ascii="Helvetica" w:eastAsia="Times New Roman" w:hAnsi="Helvetica" w:cs="Helvetica"/>
          <w:color w:val="2D3B45"/>
          <w:sz w:val="24"/>
          <w:szCs w:val="24"/>
        </w:rPr>
        <w:t>BANJO</w:t>
      </w:r>
      <w:r w:rsidR="00562F3C">
        <w:rPr>
          <w:rFonts w:ascii="Helvetica" w:eastAsia="Times New Roman" w:hAnsi="Helvetica" w:cs="Helvetica"/>
          <w:color w:val="2D3B45"/>
          <w:sz w:val="24"/>
          <w:szCs w:val="24"/>
        </w:rPr>
        <w:t>)</w:t>
      </w:r>
      <w:r w:rsidR="00180AF2">
        <w:rPr>
          <w:rFonts w:ascii="Helvetica" w:eastAsia="Times New Roman" w:hAnsi="Helvetica" w:cs="Helvetica"/>
          <w:color w:val="2D3B45"/>
          <w:sz w:val="24"/>
          <w:szCs w:val="24"/>
        </w:rPr>
        <w:t xml:space="preserve"> program.</w:t>
      </w:r>
      <w:r w:rsidR="00EF49C3">
        <w:rPr>
          <w:rFonts w:ascii="Helvetica" w:eastAsia="Times New Roman" w:hAnsi="Helvetica" w:cs="Helvetica"/>
          <w:color w:val="2D3B45"/>
          <w:sz w:val="24"/>
          <w:szCs w:val="24"/>
        </w:rPr>
        <w:t xml:space="preserve"> Running the program across three separate trials with established guidelines for proper time intervals, we will have the power of millions of simulations that run through the inputte</w:t>
      </w:r>
      <w:r w:rsidR="00562F3C">
        <w:rPr>
          <w:rFonts w:ascii="Helvetica" w:eastAsia="Times New Roman" w:hAnsi="Helvetica" w:cs="Helvetica"/>
          <w:color w:val="2D3B45"/>
          <w:sz w:val="24"/>
          <w:szCs w:val="24"/>
        </w:rPr>
        <w:t>d data gathered from our AD RNA-</w:t>
      </w:r>
      <w:proofErr w:type="spellStart"/>
      <w:r w:rsidR="00EF49C3">
        <w:rPr>
          <w:rFonts w:ascii="Helvetica" w:eastAsia="Times New Roman" w:hAnsi="Helvetica" w:cs="Helvetica"/>
          <w:color w:val="2D3B45"/>
          <w:sz w:val="24"/>
          <w:szCs w:val="24"/>
        </w:rPr>
        <w:t>Seq</w:t>
      </w:r>
      <w:proofErr w:type="spellEnd"/>
      <w:r w:rsidR="00EF49C3">
        <w:rPr>
          <w:rFonts w:ascii="Helvetica" w:eastAsia="Times New Roman" w:hAnsi="Helvetica" w:cs="Helvetica"/>
          <w:color w:val="2D3B45"/>
          <w:sz w:val="24"/>
          <w:szCs w:val="24"/>
        </w:rPr>
        <w:t xml:space="preserve"> data. </w:t>
      </w:r>
      <w:r w:rsidR="00180AF2">
        <w:rPr>
          <w:rFonts w:ascii="Helvetica" w:eastAsia="Times New Roman" w:hAnsi="Helvetica" w:cs="Helvetica"/>
          <w:color w:val="2D3B45"/>
          <w:sz w:val="24"/>
          <w:szCs w:val="24"/>
        </w:rPr>
        <w:t xml:space="preserve"> </w:t>
      </w:r>
      <w:r w:rsidR="00562F3C">
        <w:rPr>
          <w:rFonts w:ascii="Helvetica" w:eastAsia="Times New Roman" w:hAnsi="Helvetica" w:cs="Helvetica"/>
          <w:color w:val="2D3B45"/>
          <w:sz w:val="24"/>
          <w:szCs w:val="24"/>
        </w:rPr>
        <w:t>The machine learning approach derived from</w:t>
      </w:r>
      <w:r w:rsidR="00180AF2">
        <w:rPr>
          <w:rFonts w:ascii="Helvetica" w:eastAsia="Times New Roman" w:hAnsi="Helvetica" w:cs="Helvetica"/>
          <w:color w:val="2D3B45"/>
          <w:sz w:val="24"/>
          <w:szCs w:val="24"/>
        </w:rPr>
        <w:t xml:space="preserve"> BANJO provides </w:t>
      </w:r>
      <w:r w:rsidR="00562F3C">
        <w:rPr>
          <w:rFonts w:ascii="Helvetica" w:eastAsia="Times New Roman" w:hAnsi="Helvetica" w:cs="Helvetica"/>
          <w:color w:val="2D3B45"/>
          <w:sz w:val="24"/>
          <w:szCs w:val="24"/>
        </w:rPr>
        <w:t xml:space="preserve">us with </w:t>
      </w:r>
      <w:r w:rsidR="00180AF2">
        <w:rPr>
          <w:rFonts w:ascii="Helvetica" w:eastAsia="Times New Roman" w:hAnsi="Helvetica" w:cs="Helvetica"/>
          <w:color w:val="2D3B45"/>
          <w:sz w:val="24"/>
          <w:szCs w:val="24"/>
        </w:rPr>
        <w:t xml:space="preserve">novel pathways to investigate </w:t>
      </w:r>
      <w:r w:rsidR="00562F3C">
        <w:rPr>
          <w:rFonts w:ascii="Helvetica" w:eastAsia="Times New Roman" w:hAnsi="Helvetica" w:cs="Helvetica"/>
          <w:color w:val="2D3B45"/>
          <w:sz w:val="24"/>
          <w:szCs w:val="24"/>
        </w:rPr>
        <w:t>the</w:t>
      </w:r>
      <w:r w:rsidR="00EF49C3">
        <w:rPr>
          <w:rFonts w:ascii="Helvetica" w:eastAsia="Times New Roman" w:hAnsi="Helvetica" w:cs="Helvetica"/>
          <w:color w:val="2D3B45"/>
          <w:sz w:val="24"/>
          <w:szCs w:val="24"/>
        </w:rPr>
        <w:t xml:space="preserve"> AD clinical vari</w:t>
      </w:r>
      <w:r w:rsidR="00562F3C">
        <w:rPr>
          <w:rFonts w:ascii="Helvetica" w:eastAsia="Times New Roman" w:hAnsi="Helvetica" w:cs="Helvetica"/>
          <w:color w:val="2D3B45"/>
          <w:sz w:val="24"/>
          <w:szCs w:val="24"/>
        </w:rPr>
        <w:t>ables of</w:t>
      </w:r>
      <w:r w:rsidR="00EF49C3">
        <w:rPr>
          <w:rFonts w:ascii="Helvetica" w:eastAsia="Times New Roman" w:hAnsi="Helvetica" w:cs="Helvetica"/>
          <w:color w:val="2D3B45"/>
          <w:sz w:val="24"/>
          <w:szCs w:val="24"/>
        </w:rPr>
        <w:t xml:space="preserve"> age and sex</w:t>
      </w:r>
      <w:r w:rsidR="00562F3C">
        <w:rPr>
          <w:rFonts w:ascii="Helvetica" w:eastAsia="Times New Roman" w:hAnsi="Helvetica" w:cs="Helvetica"/>
          <w:color w:val="2D3B45"/>
          <w:sz w:val="24"/>
          <w:szCs w:val="24"/>
        </w:rPr>
        <w:t xml:space="preserve"> in this disease cohort</w:t>
      </w:r>
      <w:r w:rsidR="00EF49C3">
        <w:rPr>
          <w:rFonts w:ascii="Helvetica" w:eastAsia="Times New Roman" w:hAnsi="Helvetica" w:cs="Helvetica"/>
          <w:color w:val="2D3B45"/>
          <w:sz w:val="24"/>
          <w:szCs w:val="24"/>
        </w:rPr>
        <w:t xml:space="preserve">. </w:t>
      </w:r>
      <w:r w:rsidR="0065731F">
        <w:rPr>
          <w:rFonts w:ascii="Helvetica" w:eastAsia="Times New Roman" w:hAnsi="Helvetica" w:cs="Helvetica"/>
          <w:color w:val="2D3B45"/>
          <w:sz w:val="24"/>
          <w:szCs w:val="24"/>
        </w:rPr>
        <w:t xml:space="preserve">Statistical analysis will include the use of the TMM normalization included in the </w:t>
      </w:r>
      <w:r w:rsidR="00180AF2">
        <w:rPr>
          <w:rFonts w:ascii="Helvetica" w:eastAsia="Times New Roman" w:hAnsi="Helvetica" w:cs="Helvetica"/>
          <w:color w:val="2D3B45"/>
          <w:sz w:val="24"/>
          <w:szCs w:val="24"/>
        </w:rPr>
        <w:t xml:space="preserve">Edger package of the R </w:t>
      </w:r>
      <w:r w:rsidR="0065731F">
        <w:rPr>
          <w:rFonts w:ascii="Helvetica" w:eastAsia="Times New Roman" w:hAnsi="Helvetica" w:cs="Helvetica"/>
          <w:color w:val="2D3B45"/>
          <w:sz w:val="24"/>
          <w:szCs w:val="24"/>
        </w:rPr>
        <w:t>program</w:t>
      </w:r>
      <w:r w:rsidR="00180AF2">
        <w:rPr>
          <w:rFonts w:ascii="Helvetica" w:eastAsia="Times New Roman" w:hAnsi="Helvetica" w:cs="Helvetica"/>
          <w:color w:val="2D3B45"/>
          <w:sz w:val="24"/>
          <w:szCs w:val="24"/>
        </w:rPr>
        <w:t xml:space="preserve"> </w:t>
      </w:r>
      <w:r w:rsidR="0065731F">
        <w:rPr>
          <w:rFonts w:ascii="Helvetica" w:eastAsia="Times New Roman" w:hAnsi="Helvetica" w:cs="Helvetica"/>
          <w:color w:val="2D3B45"/>
          <w:sz w:val="24"/>
          <w:szCs w:val="24"/>
        </w:rPr>
        <w:t xml:space="preserve">software, this package also uses a negative binomial logarithmic comparison between our control and AD group of patients that provides us with a list of significant up regulated or down regulated </w:t>
      </w:r>
      <w:r w:rsidR="00180AF2">
        <w:rPr>
          <w:rFonts w:ascii="Helvetica" w:eastAsia="Times New Roman" w:hAnsi="Helvetica" w:cs="Helvetica"/>
          <w:color w:val="2D3B45"/>
          <w:sz w:val="24"/>
          <w:szCs w:val="24"/>
        </w:rPr>
        <w:t>gene</w:t>
      </w:r>
      <w:r w:rsidR="0065731F">
        <w:rPr>
          <w:rFonts w:ascii="Helvetica" w:eastAsia="Times New Roman" w:hAnsi="Helvetica" w:cs="Helvetica"/>
          <w:color w:val="2D3B45"/>
          <w:sz w:val="24"/>
          <w:szCs w:val="24"/>
        </w:rPr>
        <w:t xml:space="preserve">s. From these determined significant genes we will select those that are known to be targets of the ID3 gene as verified from our preliminary laboratory studies using Chip Sequencing results. Results will determine if ID3 overexpression or </w:t>
      </w:r>
      <w:proofErr w:type="spellStart"/>
      <w:r w:rsidR="0065731F">
        <w:rPr>
          <w:rFonts w:ascii="Helvetica" w:eastAsia="Times New Roman" w:hAnsi="Helvetica" w:cs="Helvetica"/>
          <w:color w:val="2D3B45"/>
          <w:sz w:val="24"/>
          <w:szCs w:val="24"/>
        </w:rPr>
        <w:t>underexpression</w:t>
      </w:r>
      <w:proofErr w:type="spellEnd"/>
      <w:r w:rsidR="0065731F">
        <w:rPr>
          <w:rFonts w:ascii="Helvetica" w:eastAsia="Times New Roman" w:hAnsi="Helvetica" w:cs="Helvetica"/>
          <w:color w:val="2D3B45"/>
          <w:sz w:val="24"/>
          <w:szCs w:val="24"/>
        </w:rPr>
        <w:t xml:space="preserve"> is more related to our clinical variables of in</w:t>
      </w:r>
      <w:r w:rsidR="002A7557">
        <w:rPr>
          <w:rFonts w:ascii="Helvetica" w:eastAsia="Times New Roman" w:hAnsi="Helvetica" w:cs="Helvetica"/>
          <w:color w:val="2D3B45"/>
          <w:sz w:val="24"/>
          <w:szCs w:val="24"/>
        </w:rPr>
        <w:t>vestigation helping to further promote the understanding of vascular remodeling pathologies in AD onset.</w:t>
      </w:r>
    </w:p>
    <w:p w:rsidR="002A7557" w:rsidRDefault="002A7557" w:rsidP="008F48BA">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Introduction</w:t>
      </w:r>
      <w:r w:rsidR="00E76042">
        <w:rPr>
          <w:rFonts w:ascii="Helvetica" w:eastAsia="Times New Roman" w:hAnsi="Helvetica" w:cs="Helvetica"/>
          <w:color w:val="2D3B45"/>
          <w:sz w:val="24"/>
          <w:szCs w:val="24"/>
        </w:rPr>
        <w:t xml:space="preserve"> &amp; Background</w:t>
      </w:r>
    </w:p>
    <w:p w:rsidR="00B94BF3" w:rsidRDefault="002A7557"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r>
        <w:rPr>
          <w:rFonts w:ascii="Helvetica" w:eastAsia="Times New Roman" w:hAnsi="Helvetica" w:cs="Helvetica"/>
          <w:color w:val="2D3B45"/>
          <w:sz w:val="24"/>
          <w:szCs w:val="24"/>
        </w:rPr>
        <w:tab/>
      </w:r>
      <w:r w:rsidR="008F48BA">
        <w:rPr>
          <w:rFonts w:ascii="Helvetica" w:eastAsia="Times New Roman" w:hAnsi="Helvetica" w:cs="Helvetica"/>
          <w:color w:val="2D3B45"/>
          <w:sz w:val="24"/>
          <w:szCs w:val="24"/>
        </w:rPr>
        <w:t xml:space="preserve">The growth of Alzheimer’s disease in today’s society is a major cause of public health concern. According to the Center of Disease Control &amp; Prevention, Alzheimer’s disease currently effects an estimated 5.7 million Americans and the disease remains incurable often leading to a patient’s mortality (CDC, 2018). A major hallmark of pathological concern in AD is age, as symptoms of the disease remain largely hidden until a person reaches the age of 60 years old. Furthermore, a projected increase of AD incidence more than doubles every </w:t>
      </w:r>
      <w:r w:rsidR="008F48BA" w:rsidRPr="00A24AF9">
        <w:rPr>
          <w:rFonts w:ascii="Helvetica" w:eastAsia="Times New Roman" w:hAnsi="Helvetica" w:cs="Helvetica"/>
          <w:noProof/>
          <w:color w:val="2D3B45"/>
          <w:sz w:val="24"/>
          <w:szCs w:val="24"/>
        </w:rPr>
        <w:t>5</w:t>
      </w:r>
      <w:r w:rsidR="008F48BA">
        <w:rPr>
          <w:rFonts w:ascii="Helvetica" w:eastAsia="Times New Roman" w:hAnsi="Helvetica" w:cs="Helvetica"/>
          <w:color w:val="2D3B45"/>
          <w:sz w:val="24"/>
          <w:szCs w:val="24"/>
        </w:rPr>
        <w:t xml:space="preserve"> years beyond the age of 65 (CDC, 2018).</w:t>
      </w:r>
      <w:r w:rsidR="00B94BF3">
        <w:rPr>
          <w:rFonts w:ascii="Helvetica" w:eastAsia="Times New Roman" w:hAnsi="Helvetica" w:cs="Helvetica"/>
          <w:color w:val="2D3B45"/>
          <w:sz w:val="24"/>
          <w:szCs w:val="24"/>
        </w:rPr>
        <w:t xml:space="preserve"> </w:t>
      </w:r>
      <w:r w:rsidR="00B41032">
        <w:rPr>
          <w:rFonts w:ascii="Helvetica" w:eastAsia="Times New Roman" w:hAnsi="Helvetica" w:cs="Helvetica"/>
          <w:color w:val="2D3B45"/>
          <w:sz w:val="24"/>
          <w:szCs w:val="24"/>
        </w:rPr>
        <w:t xml:space="preserve">The clinical variable of age is considered the most relevant risk factor for AD pathogenesis. Their remains much debate in regards to the molecular progression of AD over time as a person ages, with an increasing amount of evidence giving support to the “vascular theory” of pathogenesis which links pathological vascular remodeling as a common occurrence observed in AD patient post mortem tissue analysis. These various types of vascular remodeling alterations to the cerebral vasculature induce a phenotype of spiraling or looping brain </w:t>
      </w:r>
      <w:proofErr w:type="spellStart"/>
      <w:r w:rsidR="00B41032">
        <w:rPr>
          <w:rFonts w:ascii="Helvetica" w:eastAsia="Times New Roman" w:hAnsi="Helvetica" w:cs="Helvetica"/>
          <w:color w:val="2D3B45"/>
          <w:sz w:val="24"/>
          <w:szCs w:val="24"/>
        </w:rPr>
        <w:t>microvessels</w:t>
      </w:r>
      <w:proofErr w:type="spellEnd"/>
      <w:r w:rsidR="00B41032">
        <w:rPr>
          <w:rFonts w:ascii="Helvetica" w:eastAsia="Times New Roman" w:hAnsi="Helvetica" w:cs="Helvetica"/>
          <w:color w:val="2D3B45"/>
          <w:sz w:val="24"/>
          <w:szCs w:val="24"/>
        </w:rPr>
        <w:t xml:space="preserve"> thus providing less efficient oxygen flow to brain regions associated with </w:t>
      </w:r>
      <w:proofErr w:type="spellStart"/>
      <w:r w:rsidR="00B41032">
        <w:rPr>
          <w:rFonts w:ascii="Helvetica" w:eastAsia="Times New Roman" w:hAnsi="Helvetica" w:cs="Helvetica"/>
          <w:color w:val="2D3B45"/>
          <w:sz w:val="24"/>
          <w:szCs w:val="24"/>
        </w:rPr>
        <w:t>neurocognition</w:t>
      </w:r>
      <w:proofErr w:type="spellEnd"/>
      <w:r w:rsidR="00B41032">
        <w:rPr>
          <w:rFonts w:ascii="Helvetica" w:eastAsia="Times New Roman" w:hAnsi="Helvetica" w:cs="Helvetica"/>
          <w:color w:val="2D3B45"/>
          <w:sz w:val="24"/>
          <w:szCs w:val="24"/>
        </w:rPr>
        <w:t xml:space="preserve">. This induced state of hypoxia is readily scene in the elderly and must </w:t>
      </w:r>
      <w:r w:rsidR="00B41032" w:rsidRPr="00A24AF9">
        <w:rPr>
          <w:rFonts w:ascii="Helvetica" w:eastAsia="Times New Roman" w:hAnsi="Helvetica" w:cs="Helvetica"/>
          <w:noProof/>
          <w:color w:val="2D3B45"/>
          <w:sz w:val="24"/>
          <w:szCs w:val="24"/>
        </w:rPr>
        <w:t>be considered</w:t>
      </w:r>
      <w:r w:rsidR="00B41032">
        <w:rPr>
          <w:rFonts w:ascii="Helvetica" w:eastAsia="Times New Roman" w:hAnsi="Helvetica" w:cs="Helvetica"/>
          <w:color w:val="2D3B45"/>
          <w:sz w:val="24"/>
          <w:szCs w:val="24"/>
        </w:rPr>
        <w:t xml:space="preserve"> as an important biological component of AD pathogenesis for more effective treatments. Our pr</w:t>
      </w:r>
      <w:r w:rsidR="00894262">
        <w:rPr>
          <w:rFonts w:ascii="Helvetica" w:eastAsia="Times New Roman" w:hAnsi="Helvetica" w:cs="Helvetica"/>
          <w:color w:val="2D3B45"/>
          <w:sz w:val="24"/>
          <w:szCs w:val="24"/>
        </w:rPr>
        <w:t>evious studies have verified that</w:t>
      </w:r>
      <w:r w:rsidR="00B41032">
        <w:rPr>
          <w:rFonts w:ascii="Helvetica" w:eastAsia="Times New Roman" w:hAnsi="Helvetica" w:cs="Helvetica"/>
          <w:color w:val="2D3B45"/>
          <w:sz w:val="24"/>
          <w:szCs w:val="24"/>
        </w:rPr>
        <w:t xml:space="preserve"> activation of ID3 in response to oxidative stress</w:t>
      </w:r>
      <w:r w:rsidR="00894262">
        <w:rPr>
          <w:rFonts w:ascii="Helvetica" w:eastAsia="Times New Roman" w:hAnsi="Helvetica" w:cs="Helvetica"/>
          <w:color w:val="2D3B45"/>
          <w:sz w:val="24"/>
          <w:szCs w:val="24"/>
        </w:rPr>
        <w:t xml:space="preserve"> induced by chemical pollutant exposure</w:t>
      </w:r>
      <w:r w:rsidR="00B41032">
        <w:rPr>
          <w:rFonts w:ascii="Helvetica" w:eastAsia="Times New Roman" w:hAnsi="Helvetica" w:cs="Helvetica"/>
          <w:color w:val="2D3B45"/>
          <w:sz w:val="24"/>
          <w:szCs w:val="24"/>
        </w:rPr>
        <w:t xml:space="preserve"> </w:t>
      </w:r>
      <w:r w:rsidR="00894262">
        <w:rPr>
          <w:rFonts w:ascii="Helvetica" w:eastAsia="Times New Roman" w:hAnsi="Helvetica" w:cs="Helvetica"/>
          <w:color w:val="2D3B45"/>
          <w:sz w:val="24"/>
          <w:szCs w:val="24"/>
        </w:rPr>
        <w:t>promotes a state of neovascularization in the brain akin to that seen in</w:t>
      </w:r>
      <w:r w:rsidR="00787DD9">
        <w:rPr>
          <w:rFonts w:ascii="Helvetica" w:eastAsia="Times New Roman" w:hAnsi="Helvetica" w:cs="Helvetica"/>
          <w:color w:val="2D3B45"/>
          <w:sz w:val="24"/>
          <w:szCs w:val="24"/>
        </w:rPr>
        <w:t xml:space="preserve"> the</w:t>
      </w:r>
      <w:r w:rsidR="00894262">
        <w:rPr>
          <w:rFonts w:ascii="Helvetica" w:eastAsia="Times New Roman" w:hAnsi="Helvetica" w:cs="Helvetica"/>
          <w:color w:val="2D3B45"/>
          <w:sz w:val="24"/>
          <w:szCs w:val="24"/>
        </w:rPr>
        <w:t xml:space="preserve"> post mortem tissue of AD patients </w:t>
      </w:r>
      <w:r w:rsidR="00EA3546">
        <w:rPr>
          <w:rFonts w:ascii="Helvetica" w:eastAsia="Times New Roman" w:hAnsi="Helvetica" w:cs="Helvetica"/>
          <w:color w:val="2D3B45"/>
          <w:sz w:val="24"/>
          <w:szCs w:val="24"/>
        </w:rPr>
        <w:t>(</w:t>
      </w:r>
      <w:r w:rsidR="00894262">
        <w:rPr>
          <w:rFonts w:ascii="Helvetica" w:eastAsia="Times New Roman" w:hAnsi="Helvetica" w:cs="Helvetica"/>
          <w:color w:val="2D3B45"/>
          <w:sz w:val="24"/>
          <w:szCs w:val="24"/>
        </w:rPr>
        <w:t>Das &amp; Felty, 2014</w:t>
      </w:r>
      <w:r w:rsidR="00EA3546">
        <w:rPr>
          <w:rFonts w:ascii="Helvetica" w:eastAsia="Times New Roman" w:hAnsi="Helvetica" w:cs="Helvetica"/>
          <w:color w:val="2D3B45"/>
          <w:sz w:val="24"/>
          <w:szCs w:val="24"/>
        </w:rPr>
        <w:t>)</w:t>
      </w:r>
      <w:r w:rsidR="00EA3546" w:rsidRPr="00A24AF9">
        <w:rPr>
          <w:rFonts w:ascii="Helvetica" w:eastAsia="Times New Roman" w:hAnsi="Helvetica" w:cs="Helvetica"/>
          <w:noProof/>
          <w:color w:val="2D3B45"/>
          <w:sz w:val="24"/>
          <w:szCs w:val="24"/>
        </w:rPr>
        <w:t>.</w:t>
      </w:r>
      <w:r w:rsidR="00894262" w:rsidRPr="00A24AF9">
        <w:rPr>
          <w:rFonts w:ascii="Helvetica" w:eastAsia="Times New Roman" w:hAnsi="Helvetica" w:cs="Helvetica"/>
          <w:noProof/>
          <w:color w:val="2D3B45"/>
          <w:sz w:val="24"/>
          <w:szCs w:val="24"/>
        </w:rPr>
        <w:t xml:space="preserve"> Furthermore</w:t>
      </w:r>
      <w:r w:rsidR="00894262">
        <w:rPr>
          <w:rFonts w:ascii="Helvetica" w:eastAsia="Times New Roman" w:hAnsi="Helvetica" w:cs="Helvetica"/>
          <w:color w:val="2D3B45"/>
          <w:sz w:val="24"/>
          <w:szCs w:val="24"/>
        </w:rPr>
        <w:t xml:space="preserve">, several studies on AD patients have validated </w:t>
      </w:r>
      <w:r w:rsidR="00787DD9">
        <w:rPr>
          <w:rFonts w:ascii="Helvetica" w:eastAsia="Times New Roman" w:hAnsi="Helvetica" w:cs="Helvetica"/>
          <w:color w:val="2D3B45"/>
          <w:sz w:val="24"/>
          <w:szCs w:val="24"/>
        </w:rPr>
        <w:t xml:space="preserve">the </w:t>
      </w:r>
      <w:r w:rsidR="00894262">
        <w:rPr>
          <w:rFonts w:ascii="Helvetica" w:eastAsia="Times New Roman" w:hAnsi="Helvetica" w:cs="Helvetica"/>
          <w:color w:val="2D3B45"/>
          <w:sz w:val="24"/>
          <w:szCs w:val="24"/>
        </w:rPr>
        <w:t xml:space="preserve">overexpression </w:t>
      </w:r>
      <w:r>
        <w:rPr>
          <w:rFonts w:ascii="Helvetica" w:eastAsia="Times New Roman" w:hAnsi="Helvetica" w:cs="Helvetica"/>
          <w:color w:val="2D3B45"/>
          <w:sz w:val="24"/>
          <w:szCs w:val="24"/>
        </w:rPr>
        <w:t>of ID family</w:t>
      </w:r>
      <w:r w:rsidR="00894262">
        <w:rPr>
          <w:rFonts w:ascii="Helvetica" w:eastAsia="Times New Roman" w:hAnsi="Helvetica" w:cs="Helvetica"/>
          <w:color w:val="2D3B45"/>
          <w:sz w:val="24"/>
          <w:szCs w:val="24"/>
        </w:rPr>
        <w:t xml:space="preserve"> gene</w:t>
      </w:r>
      <w:r>
        <w:rPr>
          <w:rFonts w:ascii="Helvetica" w:eastAsia="Times New Roman" w:hAnsi="Helvetica" w:cs="Helvetica"/>
          <w:color w:val="2D3B45"/>
          <w:sz w:val="24"/>
          <w:szCs w:val="24"/>
        </w:rPr>
        <w:t>s</w:t>
      </w:r>
      <w:r w:rsidR="00894262">
        <w:rPr>
          <w:rFonts w:ascii="Helvetica" w:eastAsia="Times New Roman" w:hAnsi="Helvetica" w:cs="Helvetica"/>
          <w:color w:val="2D3B45"/>
          <w:sz w:val="24"/>
          <w:szCs w:val="24"/>
        </w:rPr>
        <w:t xml:space="preserve"> within </w:t>
      </w:r>
      <w:r>
        <w:rPr>
          <w:rFonts w:ascii="Helvetica" w:eastAsia="Times New Roman" w:hAnsi="Helvetica" w:cs="Helvetica"/>
          <w:color w:val="2D3B45"/>
          <w:sz w:val="24"/>
          <w:szCs w:val="24"/>
        </w:rPr>
        <w:t xml:space="preserve">brain regions crucial to neurodegeneration associated with AD pathologies </w:t>
      </w:r>
      <w:r w:rsidR="00894262">
        <w:rPr>
          <w:rFonts w:ascii="Helvetica" w:eastAsia="Times New Roman" w:hAnsi="Helvetica" w:cs="Helvetica"/>
          <w:color w:val="2D3B45"/>
          <w:sz w:val="24"/>
          <w:szCs w:val="24"/>
        </w:rPr>
        <w:t>(</w:t>
      </w:r>
      <w:r w:rsidR="00787DD9">
        <w:rPr>
          <w:rFonts w:ascii="Helvetica" w:eastAsia="Times New Roman" w:hAnsi="Helvetica" w:cs="Helvetica"/>
          <w:color w:val="2D3B45"/>
          <w:sz w:val="24"/>
          <w:szCs w:val="24"/>
        </w:rPr>
        <w:t>Liang, 2010; Webster, 2014; Zhang,</w:t>
      </w:r>
      <w:r w:rsidR="00D5232A">
        <w:rPr>
          <w:rFonts w:ascii="Helvetica" w:eastAsia="Times New Roman" w:hAnsi="Helvetica" w:cs="Helvetica"/>
          <w:color w:val="2D3B45"/>
          <w:sz w:val="24"/>
          <w:szCs w:val="24"/>
        </w:rPr>
        <w:t xml:space="preserve"> 2013; Allen</w:t>
      </w:r>
      <w:r>
        <w:rPr>
          <w:rFonts w:ascii="Helvetica" w:eastAsia="Times New Roman" w:hAnsi="Helvetica" w:cs="Helvetica"/>
          <w:color w:val="2D3B45"/>
          <w:sz w:val="24"/>
          <w:szCs w:val="24"/>
        </w:rPr>
        <w:t xml:space="preserve">, 2016). This evidence of ID family overexpression within the highly </w:t>
      </w:r>
      <w:proofErr w:type="spellStart"/>
      <w:r>
        <w:rPr>
          <w:rFonts w:ascii="Helvetica" w:eastAsia="Times New Roman" w:hAnsi="Helvetica" w:cs="Helvetica"/>
          <w:color w:val="2D3B45"/>
          <w:sz w:val="24"/>
          <w:szCs w:val="24"/>
        </w:rPr>
        <w:t>neovascularized</w:t>
      </w:r>
      <w:proofErr w:type="spellEnd"/>
      <w:r>
        <w:rPr>
          <w:rFonts w:ascii="Helvetica" w:eastAsia="Times New Roman" w:hAnsi="Helvetica" w:cs="Helvetica"/>
          <w:color w:val="2D3B45"/>
          <w:sz w:val="24"/>
          <w:szCs w:val="24"/>
        </w:rPr>
        <w:t xml:space="preserve"> brain regions of AD patients</w:t>
      </w:r>
      <w:r w:rsidR="00787DD9">
        <w:rPr>
          <w:rFonts w:ascii="Helvetica" w:eastAsia="Times New Roman" w:hAnsi="Helvetica" w:cs="Helvetica"/>
          <w:color w:val="2D3B45"/>
          <w:sz w:val="24"/>
          <w:szCs w:val="24"/>
        </w:rPr>
        <w:t xml:space="preserve"> be</w:t>
      </w:r>
      <w:r>
        <w:rPr>
          <w:rFonts w:ascii="Helvetica" w:eastAsia="Times New Roman" w:hAnsi="Helvetica" w:cs="Helvetica"/>
          <w:color w:val="2D3B45"/>
          <w:sz w:val="24"/>
          <w:szCs w:val="24"/>
        </w:rPr>
        <w:t xml:space="preserve">gs us to question the role that these ID family of proteins play in </w:t>
      </w:r>
      <w:r w:rsidR="00787DD9">
        <w:rPr>
          <w:rFonts w:ascii="Helvetica" w:eastAsia="Times New Roman" w:hAnsi="Helvetica" w:cs="Helvetica"/>
          <w:color w:val="2D3B45"/>
          <w:sz w:val="24"/>
          <w:szCs w:val="24"/>
        </w:rPr>
        <w:t xml:space="preserve">promoting the pathogenesis of AD over </w:t>
      </w:r>
      <w:r>
        <w:rPr>
          <w:rFonts w:ascii="Helvetica" w:eastAsia="Times New Roman" w:hAnsi="Helvetica" w:cs="Helvetica"/>
          <w:color w:val="2D3B45"/>
          <w:sz w:val="24"/>
          <w:szCs w:val="24"/>
        </w:rPr>
        <w:t>an individual</w:t>
      </w:r>
      <w:r w:rsidR="00787DD9">
        <w:rPr>
          <w:rFonts w:ascii="Helvetica" w:eastAsia="Times New Roman" w:hAnsi="Helvetica" w:cs="Helvetica"/>
          <w:color w:val="2D3B45"/>
          <w:sz w:val="24"/>
          <w:szCs w:val="24"/>
        </w:rPr>
        <w:t>’s life</w:t>
      </w:r>
      <w:r>
        <w:rPr>
          <w:rFonts w:ascii="Helvetica" w:eastAsia="Times New Roman" w:hAnsi="Helvetica" w:cs="Helvetica"/>
          <w:color w:val="2D3B45"/>
          <w:sz w:val="24"/>
          <w:szCs w:val="24"/>
        </w:rPr>
        <w:t>time</w:t>
      </w:r>
      <w:r w:rsidR="00787DD9">
        <w:rPr>
          <w:rFonts w:ascii="Helvetica" w:eastAsia="Times New Roman" w:hAnsi="Helvetica" w:cs="Helvetica"/>
          <w:color w:val="2D3B45"/>
          <w:sz w:val="24"/>
          <w:szCs w:val="24"/>
        </w:rPr>
        <w:t>.</w:t>
      </w:r>
      <w:r>
        <w:rPr>
          <w:rFonts w:ascii="Helvetica" w:eastAsia="Times New Roman" w:hAnsi="Helvetica" w:cs="Helvetica"/>
          <w:color w:val="2D3B45"/>
          <w:sz w:val="24"/>
          <w:szCs w:val="24"/>
        </w:rPr>
        <w:t xml:space="preserve"> Another interesting aspect of the ID family of proteins is their gender biased activation in multiple disease pathologies. For example, ID3 is known to be overexp</w:t>
      </w:r>
      <w:r w:rsidR="005E4515">
        <w:rPr>
          <w:rFonts w:ascii="Helvetica" w:eastAsia="Times New Roman" w:hAnsi="Helvetica" w:cs="Helvetica"/>
          <w:color w:val="2D3B45"/>
          <w:sz w:val="24"/>
          <w:szCs w:val="24"/>
        </w:rPr>
        <w:t>ressed significantly in female pulmonary endothelial cells in idiopathic pulmonary arterial hypertension (</w:t>
      </w:r>
      <w:proofErr w:type="spellStart"/>
      <w:r w:rsidR="005E4515">
        <w:rPr>
          <w:rFonts w:ascii="Helvetica" w:eastAsia="Times New Roman" w:hAnsi="Helvetica" w:cs="Helvetica"/>
          <w:color w:val="2D3B45"/>
          <w:sz w:val="24"/>
          <w:szCs w:val="24"/>
        </w:rPr>
        <w:t>Mair</w:t>
      </w:r>
      <w:proofErr w:type="spellEnd"/>
      <w:r w:rsidR="005E4515">
        <w:rPr>
          <w:rFonts w:ascii="Helvetica" w:eastAsia="Times New Roman" w:hAnsi="Helvetica" w:cs="Helvetica"/>
          <w:color w:val="2D3B45"/>
          <w:sz w:val="24"/>
          <w:szCs w:val="24"/>
        </w:rPr>
        <w:t xml:space="preserve"> et al., 2014). This localized ID3 overexpression in endothelial cells has yet to </w:t>
      </w:r>
      <w:r w:rsidR="005E4515" w:rsidRPr="00A24AF9">
        <w:rPr>
          <w:rFonts w:ascii="Helvetica" w:eastAsia="Times New Roman" w:hAnsi="Helvetica" w:cs="Helvetica"/>
          <w:noProof/>
          <w:color w:val="2D3B45"/>
          <w:sz w:val="24"/>
          <w:szCs w:val="24"/>
        </w:rPr>
        <w:t>be investigated</w:t>
      </w:r>
      <w:r w:rsidR="005E4515">
        <w:rPr>
          <w:rFonts w:ascii="Helvetica" w:eastAsia="Times New Roman" w:hAnsi="Helvetica" w:cs="Helvetica"/>
          <w:color w:val="2D3B45"/>
          <w:sz w:val="24"/>
          <w:szCs w:val="24"/>
        </w:rPr>
        <w:t xml:space="preserve"> in the brain vasculature in regards to pathological angiogenesis observed in AD pathology. </w:t>
      </w:r>
      <w:r w:rsidR="0054002B">
        <w:rPr>
          <w:rFonts w:ascii="Helvetica" w:eastAsia="Times New Roman" w:hAnsi="Helvetica" w:cs="Helvetica"/>
          <w:color w:val="2D3B45"/>
          <w:sz w:val="24"/>
          <w:szCs w:val="24"/>
        </w:rPr>
        <w:t>By looking at various DNA microarray and RNA-</w:t>
      </w:r>
      <w:proofErr w:type="spellStart"/>
      <w:r w:rsidR="0054002B">
        <w:rPr>
          <w:rFonts w:ascii="Helvetica" w:eastAsia="Times New Roman" w:hAnsi="Helvetica" w:cs="Helvetica"/>
          <w:color w:val="2D3B45"/>
          <w:sz w:val="24"/>
          <w:szCs w:val="24"/>
        </w:rPr>
        <w:t>Seq</w:t>
      </w:r>
      <w:proofErr w:type="spellEnd"/>
      <w:r w:rsidR="0054002B" w:rsidRPr="0054002B">
        <w:rPr>
          <w:rFonts w:ascii="Helvetica" w:eastAsia="Times New Roman" w:hAnsi="Helvetica" w:cs="Helvetica"/>
          <w:color w:val="2D3B45"/>
          <w:sz w:val="24"/>
          <w:szCs w:val="24"/>
        </w:rPr>
        <w:t xml:space="preserve"> expression case</w:t>
      </w:r>
      <w:r w:rsidR="0054002B">
        <w:rPr>
          <w:rFonts w:ascii="Helvetica" w:eastAsia="Times New Roman" w:hAnsi="Helvetica" w:cs="Helvetica"/>
          <w:color w:val="2D3B45"/>
          <w:sz w:val="24"/>
          <w:szCs w:val="24"/>
        </w:rPr>
        <w:t xml:space="preserve"> versus</w:t>
      </w:r>
      <w:r w:rsidR="0054002B" w:rsidRPr="0054002B">
        <w:rPr>
          <w:rFonts w:ascii="Helvetica" w:eastAsia="Times New Roman" w:hAnsi="Helvetica" w:cs="Helvetica"/>
          <w:color w:val="2D3B45"/>
          <w:sz w:val="24"/>
          <w:szCs w:val="24"/>
        </w:rPr>
        <w:t xml:space="preserve"> control studies, we can identify which genes are either activated or suppressed in Alzheimer's patients, a</w:t>
      </w:r>
      <w:r w:rsidR="0054002B">
        <w:rPr>
          <w:rFonts w:ascii="Helvetica" w:eastAsia="Times New Roman" w:hAnsi="Helvetica" w:cs="Helvetica"/>
          <w:color w:val="2D3B45"/>
          <w:sz w:val="24"/>
          <w:szCs w:val="24"/>
        </w:rPr>
        <w:t xml:space="preserve">s compared to normal controls in these datasets. </w:t>
      </w:r>
      <w:r w:rsidR="005E4515">
        <w:rPr>
          <w:rFonts w:ascii="Helvetica" w:eastAsia="Times New Roman" w:hAnsi="Helvetica" w:cs="Helvetica"/>
          <w:color w:val="2D3B45"/>
          <w:sz w:val="24"/>
          <w:szCs w:val="24"/>
        </w:rPr>
        <w:t xml:space="preserve">Therefore, our study seeks to address the following objectives: provide a probabilistic graphical model where we can see if ID family proteins associate with age/gender in AD patients and </w:t>
      </w:r>
      <w:r w:rsidR="0054002B">
        <w:rPr>
          <w:rFonts w:ascii="Helvetica" w:eastAsia="Times New Roman" w:hAnsi="Helvetica" w:cs="Helvetica"/>
          <w:color w:val="2D3B45"/>
          <w:sz w:val="24"/>
          <w:szCs w:val="24"/>
        </w:rPr>
        <w:t xml:space="preserve">also provide further </w:t>
      </w:r>
      <w:r w:rsidR="005E4515">
        <w:rPr>
          <w:rFonts w:ascii="Helvetica" w:eastAsia="Times New Roman" w:hAnsi="Helvetica" w:cs="Helvetica"/>
          <w:color w:val="2D3B45"/>
          <w:sz w:val="24"/>
          <w:szCs w:val="24"/>
        </w:rPr>
        <w:t>pathway enrichment analysis with GENIE or KEGG to help illustrate which molecular processes are highly involved in the progression of AD as determined by RNA-</w:t>
      </w:r>
      <w:proofErr w:type="spellStart"/>
      <w:r w:rsidR="005E4515">
        <w:rPr>
          <w:rFonts w:ascii="Helvetica" w:eastAsia="Times New Roman" w:hAnsi="Helvetica" w:cs="Helvetica"/>
          <w:color w:val="2D3B45"/>
          <w:sz w:val="24"/>
          <w:szCs w:val="24"/>
        </w:rPr>
        <w:t>Seq</w:t>
      </w:r>
      <w:proofErr w:type="spellEnd"/>
      <w:r w:rsidR="005E4515">
        <w:rPr>
          <w:rFonts w:ascii="Helvetica" w:eastAsia="Times New Roman" w:hAnsi="Helvetica" w:cs="Helvetica"/>
          <w:color w:val="2D3B45"/>
          <w:sz w:val="24"/>
          <w:szCs w:val="24"/>
        </w:rPr>
        <w:t xml:space="preserve"> analysis.</w:t>
      </w:r>
      <w:r w:rsidR="00E76042">
        <w:rPr>
          <w:rFonts w:ascii="Helvetica" w:eastAsia="Times New Roman" w:hAnsi="Helvetica" w:cs="Helvetica"/>
          <w:color w:val="2D3B45"/>
          <w:sz w:val="24"/>
          <w:szCs w:val="24"/>
        </w:rPr>
        <w:t xml:space="preserve"> </w:t>
      </w:r>
      <w:r w:rsidR="00B94BF3">
        <w:rPr>
          <w:rFonts w:ascii="Helvetica" w:eastAsia="Times New Roman" w:hAnsi="Helvetica" w:cs="Helvetica"/>
          <w:color w:val="2D3B45"/>
          <w:sz w:val="24"/>
          <w:szCs w:val="24"/>
        </w:rPr>
        <w:t xml:space="preserve">Among the multiple variables that can affect the progression of AD and results of clinical diagnosis includes a list of the following: tissue type, age, history of traumatic brain injury, and sex. Due to a lack of studies in the literature analyzing the role of pathological angiogenesis </w:t>
      </w:r>
      <w:r w:rsidR="00E76042">
        <w:rPr>
          <w:rFonts w:ascii="Helvetica" w:eastAsia="Times New Roman" w:hAnsi="Helvetica" w:cs="Helvetica"/>
          <w:color w:val="2D3B45"/>
          <w:sz w:val="24"/>
          <w:szCs w:val="24"/>
        </w:rPr>
        <w:t>its</w:t>
      </w:r>
      <w:r w:rsidR="00B94BF3">
        <w:rPr>
          <w:rFonts w:ascii="Helvetica" w:eastAsia="Times New Roman" w:hAnsi="Helvetica" w:cs="Helvetica"/>
          <w:color w:val="2D3B45"/>
          <w:sz w:val="24"/>
          <w:szCs w:val="24"/>
        </w:rPr>
        <w:t xml:space="preserve"> genetic relation to clinical risk factors of AD such as age &amp; sex this study aims to provide enlightenment upon this hypothesis. </w:t>
      </w:r>
    </w:p>
    <w:p w:rsidR="00D5232A" w:rsidRDefault="00D5232A"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p>
    <w:p w:rsidR="00D5232A" w:rsidRPr="008F48BA" w:rsidRDefault="00D5232A"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p>
    <w:p w:rsidR="008F48BA" w:rsidRDefault="008F48BA" w:rsidP="008F48BA">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Methods (Data Analysis): Briefly present what statistical analysis you are going to use</w:t>
      </w:r>
    </w:p>
    <w:p w:rsidR="00D5232A" w:rsidRDefault="00D5232A" w:rsidP="00D5232A">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Default="00E75CF5"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E75CF5">
        <w:rPr>
          <w:rFonts w:ascii="Helvetica" w:eastAsia="Times New Roman" w:hAnsi="Helvetica" w:cs="Helvetica"/>
          <w:color w:val="2D3B45"/>
          <w:sz w:val="24"/>
          <w:szCs w:val="24"/>
          <w:u w:val="single"/>
        </w:rPr>
        <w:t>Bayesian Networks</w:t>
      </w:r>
    </w:p>
    <w:p w:rsidR="0054002B" w:rsidRDefault="0054002B"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We seek to utilize Bayesian networks to help us determine our hypothesis of whether the ID family of genes (ID1, ID2, ID3, &amp; ID4) is related to the development of </w:t>
      </w:r>
      <w:r w:rsidR="00F83804">
        <w:rPr>
          <w:rFonts w:ascii="Helvetica" w:eastAsia="Times New Roman" w:hAnsi="Helvetica" w:cs="Helvetica"/>
          <w:color w:val="2D3B45"/>
          <w:sz w:val="24"/>
          <w:szCs w:val="24"/>
        </w:rPr>
        <w:t>Alzheimer’s disease</w:t>
      </w:r>
      <w:r>
        <w:rPr>
          <w:rFonts w:ascii="Helvetica" w:eastAsia="Times New Roman" w:hAnsi="Helvetica" w:cs="Helvetica"/>
          <w:color w:val="2D3B45"/>
          <w:sz w:val="24"/>
          <w:szCs w:val="24"/>
        </w:rPr>
        <w:t xml:space="preserve"> brain vascular pathology. Bayesian networks represent structures that consist </w:t>
      </w:r>
      <w:r w:rsidR="00F83804">
        <w:rPr>
          <w:rFonts w:ascii="Helvetica" w:eastAsia="Times New Roman" w:hAnsi="Helvetica" w:cs="Helvetica"/>
          <w:color w:val="2D3B45"/>
          <w:sz w:val="24"/>
          <w:szCs w:val="24"/>
        </w:rPr>
        <w:t>of directed</w:t>
      </w:r>
      <w:r>
        <w:rPr>
          <w:rFonts w:ascii="Helvetica" w:eastAsia="Times New Roman" w:hAnsi="Helvetica" w:cs="Helvetica"/>
          <w:color w:val="2D3B45"/>
          <w:sz w:val="24"/>
          <w:szCs w:val="24"/>
        </w:rPr>
        <w:t xml:space="preserve"> acyclic graphical models where connections or arcs identify the causal influence between parent nodes and child nodes in a network (</w:t>
      </w:r>
      <w:proofErr w:type="spellStart"/>
      <w:r>
        <w:rPr>
          <w:rFonts w:ascii="Helvetica" w:eastAsia="Times New Roman" w:hAnsi="Helvetica" w:cs="Helvetica"/>
          <w:color w:val="2D3B45"/>
          <w:sz w:val="24"/>
          <w:szCs w:val="24"/>
        </w:rPr>
        <w:t>Yoo</w:t>
      </w:r>
      <w:proofErr w:type="spellEnd"/>
      <w:r>
        <w:rPr>
          <w:rFonts w:ascii="Helvetica" w:eastAsia="Times New Roman" w:hAnsi="Helvetica" w:cs="Helvetica"/>
          <w:color w:val="2D3B45"/>
          <w:sz w:val="24"/>
          <w:szCs w:val="24"/>
        </w:rPr>
        <w:t>, C</w:t>
      </w:r>
      <w:r w:rsidR="00D5232A">
        <w:rPr>
          <w:rFonts w:ascii="Helvetica" w:eastAsia="Times New Roman" w:hAnsi="Helvetica" w:cs="Helvetica"/>
          <w:color w:val="2D3B45"/>
          <w:sz w:val="24"/>
          <w:szCs w:val="24"/>
        </w:rPr>
        <w:t xml:space="preserve">. </w:t>
      </w:r>
      <w:proofErr w:type="spellStart"/>
      <w:r w:rsidR="00D5232A">
        <w:rPr>
          <w:rFonts w:ascii="Helvetica" w:eastAsia="Times New Roman" w:hAnsi="Helvetica" w:cs="Helvetica"/>
          <w:color w:val="2D3B45"/>
          <w:sz w:val="24"/>
          <w:szCs w:val="24"/>
        </w:rPr>
        <w:t>Yoo</w:t>
      </w:r>
      <w:proofErr w:type="spellEnd"/>
      <w:r>
        <w:rPr>
          <w:rFonts w:ascii="Helvetica" w:eastAsia="Times New Roman" w:hAnsi="Helvetica" w:cs="Helvetica"/>
          <w:color w:val="2D3B45"/>
          <w:sz w:val="24"/>
          <w:szCs w:val="24"/>
        </w:rPr>
        <w:t xml:space="preserve">, 2011). </w:t>
      </w:r>
      <w:r w:rsidR="00F83804">
        <w:rPr>
          <w:rFonts w:ascii="Helvetica" w:eastAsia="Times New Roman" w:hAnsi="Helvetica" w:cs="Helvetica"/>
          <w:color w:val="2D3B45"/>
          <w:sz w:val="24"/>
          <w:szCs w:val="24"/>
        </w:rPr>
        <w:t>Furthermore, these arcs that connect our random variables of interest (Genes &amp; Clinical AD Variables) can</w:t>
      </w:r>
      <w:r w:rsidR="00806B29">
        <w:rPr>
          <w:rFonts w:ascii="Helvetica" w:eastAsia="Times New Roman" w:hAnsi="Helvetica" w:cs="Helvetica"/>
          <w:color w:val="2D3B45"/>
          <w:sz w:val="24"/>
          <w:szCs w:val="24"/>
        </w:rPr>
        <w:t xml:space="preserve"> encompass orientations that</w:t>
      </w:r>
      <w:r w:rsidR="00F83804">
        <w:rPr>
          <w:rFonts w:ascii="Helvetica" w:eastAsia="Times New Roman" w:hAnsi="Helvetica" w:cs="Helvetica"/>
          <w:color w:val="2D3B45"/>
          <w:sz w:val="24"/>
          <w:szCs w:val="24"/>
        </w:rPr>
        <w:t xml:space="preserve"> converge, diverge, and remain serial</w:t>
      </w:r>
      <w:r w:rsidR="00806B29">
        <w:rPr>
          <w:rFonts w:ascii="Helvetica" w:eastAsia="Times New Roman" w:hAnsi="Helvetica" w:cs="Helvetica"/>
          <w:color w:val="2D3B45"/>
          <w:sz w:val="24"/>
          <w:szCs w:val="24"/>
        </w:rPr>
        <w:t xml:space="preserve"> </w:t>
      </w:r>
      <w:r w:rsidR="00806B29" w:rsidRPr="00A24AF9">
        <w:rPr>
          <w:rFonts w:ascii="Helvetica" w:eastAsia="Times New Roman" w:hAnsi="Helvetica" w:cs="Helvetica"/>
          <w:noProof/>
          <w:color w:val="2D3B45"/>
          <w:sz w:val="24"/>
          <w:szCs w:val="24"/>
        </w:rPr>
        <w:t>in nature</w:t>
      </w:r>
      <w:r w:rsidR="00806B29">
        <w:rPr>
          <w:rFonts w:ascii="Helvetica" w:eastAsia="Times New Roman" w:hAnsi="Helvetica" w:cs="Helvetica"/>
          <w:color w:val="2D3B45"/>
          <w:sz w:val="24"/>
          <w:szCs w:val="24"/>
        </w:rPr>
        <w:t xml:space="preserve"> determining differential causal relationships between our variables of interest</w:t>
      </w:r>
      <w:r w:rsidR="00F83804">
        <w:rPr>
          <w:rFonts w:ascii="Helvetica" w:eastAsia="Times New Roman" w:hAnsi="Helvetica" w:cs="Helvetica"/>
          <w:color w:val="2D3B45"/>
          <w:sz w:val="24"/>
          <w:szCs w:val="24"/>
        </w:rPr>
        <w:t xml:space="preserve"> </w:t>
      </w:r>
      <w:r w:rsidR="00D5232A">
        <w:rPr>
          <w:rFonts w:ascii="Helvetica" w:eastAsia="Times New Roman" w:hAnsi="Helvetica" w:cs="Helvetica"/>
          <w:color w:val="2D3B45"/>
          <w:sz w:val="24"/>
          <w:szCs w:val="24"/>
        </w:rPr>
        <w:t>(</w:t>
      </w:r>
      <w:proofErr w:type="spellStart"/>
      <w:r w:rsidR="00D5232A">
        <w:rPr>
          <w:rFonts w:ascii="Helvetica" w:eastAsia="Times New Roman" w:hAnsi="Helvetica" w:cs="Helvetica"/>
          <w:color w:val="2D3B45"/>
          <w:sz w:val="24"/>
          <w:szCs w:val="24"/>
        </w:rPr>
        <w:t>Yoo</w:t>
      </w:r>
      <w:proofErr w:type="spellEnd"/>
      <w:r w:rsidR="00D5232A">
        <w:rPr>
          <w:rFonts w:ascii="Helvetica" w:eastAsia="Times New Roman" w:hAnsi="Helvetica" w:cs="Helvetica"/>
          <w:color w:val="2D3B45"/>
          <w:sz w:val="24"/>
          <w:szCs w:val="24"/>
        </w:rPr>
        <w:t xml:space="preserve">, C. </w:t>
      </w:r>
      <w:proofErr w:type="spellStart"/>
      <w:r w:rsidR="00D5232A">
        <w:rPr>
          <w:rFonts w:ascii="Helvetica" w:eastAsia="Times New Roman" w:hAnsi="Helvetica" w:cs="Helvetica"/>
          <w:color w:val="2D3B45"/>
          <w:sz w:val="24"/>
          <w:szCs w:val="24"/>
        </w:rPr>
        <w:t>Yoo</w:t>
      </w:r>
      <w:proofErr w:type="spellEnd"/>
      <w:r w:rsidR="00D5232A">
        <w:rPr>
          <w:rFonts w:ascii="Helvetica" w:eastAsia="Times New Roman" w:hAnsi="Helvetica" w:cs="Helvetica"/>
          <w:color w:val="2D3B45"/>
          <w:sz w:val="24"/>
          <w:szCs w:val="24"/>
        </w:rPr>
        <w:t>, 2011).</w:t>
      </w:r>
      <w:r w:rsidR="00806B29">
        <w:rPr>
          <w:rFonts w:ascii="Helvetica" w:eastAsia="Times New Roman" w:hAnsi="Helvetica" w:cs="Helvetica"/>
          <w:color w:val="2D3B45"/>
          <w:sz w:val="24"/>
          <w:szCs w:val="24"/>
        </w:rPr>
        <w:t>These Bayesian networks novel</w:t>
      </w:r>
      <w:r w:rsidR="00F83804">
        <w:rPr>
          <w:rFonts w:ascii="Helvetica" w:eastAsia="Times New Roman" w:hAnsi="Helvetica" w:cs="Helvetica"/>
          <w:color w:val="2D3B45"/>
          <w:sz w:val="24"/>
          <w:szCs w:val="24"/>
        </w:rPr>
        <w:t xml:space="preserve"> insights </w:t>
      </w:r>
      <w:r w:rsidR="00806B29">
        <w:rPr>
          <w:rFonts w:ascii="Helvetica" w:eastAsia="Times New Roman" w:hAnsi="Helvetica" w:cs="Helvetica"/>
          <w:color w:val="2D3B45"/>
          <w:sz w:val="24"/>
          <w:szCs w:val="24"/>
        </w:rPr>
        <w:t>into possible causal pathways involved in</w:t>
      </w:r>
      <w:r w:rsidR="00F83804">
        <w:rPr>
          <w:rFonts w:ascii="Helvetica" w:eastAsia="Times New Roman" w:hAnsi="Helvetica" w:cs="Helvetica"/>
          <w:color w:val="2D3B45"/>
          <w:sz w:val="24"/>
          <w:szCs w:val="24"/>
        </w:rPr>
        <w:t xml:space="preserve"> AD pathogenesis and brain vascular dysfunction. </w:t>
      </w:r>
    </w:p>
    <w:p w:rsidR="00F83804" w:rsidRPr="00F83804" w:rsidRDefault="00F83804"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F83804">
        <w:rPr>
          <w:rFonts w:ascii="Helvetica" w:eastAsia="Times New Roman" w:hAnsi="Helvetica" w:cs="Helvetica"/>
          <w:color w:val="2D3B45"/>
          <w:sz w:val="24"/>
          <w:szCs w:val="24"/>
          <w:u w:val="single"/>
        </w:rPr>
        <w:t xml:space="preserve">Dataset Preparation </w:t>
      </w:r>
    </w:p>
    <w:p w:rsidR="00E76042" w:rsidRDefault="00F83804"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 xml:space="preserve">The data used in our study will </w:t>
      </w:r>
      <w:r w:rsidRPr="00A24AF9">
        <w:rPr>
          <w:rFonts w:ascii="Helvetica" w:eastAsia="Times New Roman" w:hAnsi="Helvetica" w:cs="Helvetica"/>
          <w:noProof/>
          <w:color w:val="2D3B45"/>
          <w:sz w:val="24"/>
          <w:szCs w:val="24"/>
        </w:rPr>
        <w:t>be collected</w:t>
      </w:r>
      <w:r>
        <w:rPr>
          <w:rFonts w:ascii="Helvetica" w:eastAsia="Times New Roman" w:hAnsi="Helvetica" w:cs="Helvetica"/>
          <w:color w:val="2D3B45"/>
          <w:sz w:val="24"/>
          <w:szCs w:val="24"/>
        </w:rPr>
        <w:t xml:space="preserve"> from Gene Express</w:t>
      </w:r>
      <w:r w:rsidR="00806B29">
        <w:rPr>
          <w:rFonts w:ascii="Helvetica" w:eastAsia="Times New Roman" w:hAnsi="Helvetica" w:cs="Helvetica"/>
          <w:color w:val="2D3B45"/>
          <w:sz w:val="24"/>
          <w:szCs w:val="24"/>
        </w:rPr>
        <w:t>ion Omnibus (GEO) and the Aging, Dementia, and TBI (ADT) cohort RNA-</w:t>
      </w:r>
      <w:proofErr w:type="spellStart"/>
      <w:r w:rsidR="00806B29">
        <w:rPr>
          <w:rFonts w:ascii="Helvetica" w:eastAsia="Times New Roman" w:hAnsi="Helvetica" w:cs="Helvetica"/>
          <w:color w:val="2D3B45"/>
          <w:sz w:val="24"/>
          <w:szCs w:val="24"/>
        </w:rPr>
        <w:t>Seq</w:t>
      </w:r>
      <w:proofErr w:type="spellEnd"/>
      <w:r w:rsidR="00806B29">
        <w:rPr>
          <w:rFonts w:ascii="Helvetica" w:eastAsia="Times New Roman" w:hAnsi="Helvetica" w:cs="Helvetica"/>
          <w:color w:val="2D3B45"/>
          <w:sz w:val="24"/>
          <w:szCs w:val="24"/>
        </w:rPr>
        <w:t xml:space="preserve"> datasets supplied by the Allen Institute for Brain Science. We focused on the collection of datasets that solely utilized human subjects with established control versus AD groups, and datasets that obtained brain tissue or </w:t>
      </w:r>
      <w:proofErr w:type="spellStart"/>
      <w:r w:rsidR="00806B29">
        <w:rPr>
          <w:rFonts w:ascii="Helvetica" w:eastAsia="Times New Roman" w:hAnsi="Helvetica" w:cs="Helvetica"/>
          <w:color w:val="2D3B45"/>
          <w:sz w:val="24"/>
          <w:szCs w:val="24"/>
        </w:rPr>
        <w:t>microvessel</w:t>
      </w:r>
      <w:proofErr w:type="spellEnd"/>
      <w:r w:rsidR="00806B29">
        <w:rPr>
          <w:rFonts w:ascii="Helvetica" w:eastAsia="Times New Roman" w:hAnsi="Helvetica" w:cs="Helvetica"/>
          <w:color w:val="2D3B45"/>
          <w:sz w:val="24"/>
          <w:szCs w:val="24"/>
        </w:rPr>
        <w:t xml:space="preserve"> biological samples to better validate our vascular hypothesis. Table 1, contains the datasets along with identifying variables of the studies utilized in our analysis. </w:t>
      </w:r>
      <w:bookmarkStart w:id="0" w:name="_GoBack"/>
      <w:bookmarkEnd w:id="0"/>
    </w:p>
    <w:bookmarkStart w:id="1" w:name="_MON_1611392621"/>
    <w:bookmarkEnd w:id="1"/>
    <w:p w:rsidR="006331EB" w:rsidRDefault="00A24AF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object w:dxaOrig="28749" w:dyaOrig="120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2in;height:737.25pt" o:ole="">
            <v:imagedata r:id="rId5" o:title=""/>
          </v:shape>
          <o:OLEObject Type="Embed" ProgID="Excel.Sheet.12" ShapeID="_x0000_i1051" DrawAspect="Content" ObjectID="_1611392848" r:id="rId6"/>
        </w:object>
      </w: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70FB4"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 xml:space="preserve">Note: More datasets will </w:t>
      </w:r>
      <w:r w:rsidRPr="00A24AF9">
        <w:rPr>
          <w:rFonts w:ascii="Helvetica" w:eastAsia="Times New Roman" w:hAnsi="Helvetica" w:cs="Helvetica"/>
          <w:noProof/>
          <w:color w:val="2D3B45"/>
          <w:sz w:val="24"/>
          <w:szCs w:val="24"/>
        </w:rPr>
        <w:t>be collected</w:t>
      </w:r>
      <w:r>
        <w:rPr>
          <w:rFonts w:ascii="Helvetica" w:eastAsia="Times New Roman" w:hAnsi="Helvetica" w:cs="Helvetica"/>
          <w:color w:val="2D3B45"/>
          <w:sz w:val="24"/>
          <w:szCs w:val="24"/>
        </w:rPr>
        <w:t xml:space="preserve"> over the next week. </w:t>
      </w:r>
    </w:p>
    <w:p w:rsidR="00A24AF9" w:rsidRDefault="00806B2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r>
    </w:p>
    <w:p w:rsidR="00A24AF9" w:rsidRDefault="00A24AF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A24AF9" w:rsidRDefault="00A24AF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806B29" w:rsidRDefault="00806B2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For DNA microarray studies, we </w:t>
      </w:r>
      <w:r w:rsidR="00F95728">
        <w:rPr>
          <w:rFonts w:ascii="Helvetica" w:eastAsia="Times New Roman" w:hAnsi="Helvetica" w:cs="Helvetica"/>
          <w:color w:val="2D3B45"/>
          <w:sz w:val="24"/>
          <w:szCs w:val="24"/>
        </w:rPr>
        <w:t>will utilize</w:t>
      </w:r>
      <w:r>
        <w:rPr>
          <w:rFonts w:ascii="Helvetica" w:eastAsia="Times New Roman" w:hAnsi="Helvetica" w:cs="Helvetica"/>
          <w:color w:val="2D3B45"/>
          <w:sz w:val="24"/>
          <w:szCs w:val="24"/>
        </w:rPr>
        <w:t xml:space="preserve"> the</w:t>
      </w:r>
      <w:r w:rsidR="00F95728">
        <w:rPr>
          <w:rFonts w:ascii="Helvetica" w:eastAsia="Times New Roman" w:hAnsi="Helvetica" w:cs="Helvetica"/>
          <w:color w:val="2D3B45"/>
          <w:sz w:val="24"/>
          <w:szCs w:val="24"/>
        </w:rPr>
        <w:t xml:space="preserve"> GEO2R and </w:t>
      </w:r>
      <w:proofErr w:type="spellStart"/>
      <w:r w:rsidR="00F95728">
        <w:rPr>
          <w:rFonts w:ascii="Helvetica" w:eastAsia="Times New Roman" w:hAnsi="Helvetica" w:cs="Helvetica"/>
          <w:color w:val="2D3B45"/>
          <w:sz w:val="24"/>
          <w:szCs w:val="24"/>
        </w:rPr>
        <w:t>limma</w:t>
      </w:r>
      <w:proofErr w:type="spellEnd"/>
      <w:r w:rsidR="00F95728">
        <w:rPr>
          <w:rFonts w:ascii="Helvetica" w:eastAsia="Times New Roman" w:hAnsi="Helvetica" w:cs="Helvetica"/>
          <w:color w:val="2D3B45"/>
          <w:sz w:val="24"/>
          <w:szCs w:val="24"/>
        </w:rPr>
        <w:t xml:space="preserve"> package to </w:t>
      </w:r>
      <w:r>
        <w:rPr>
          <w:rFonts w:ascii="Helvetica" w:eastAsia="Times New Roman" w:hAnsi="Helvetica" w:cs="Helvetica"/>
          <w:color w:val="2D3B45"/>
          <w:sz w:val="24"/>
          <w:szCs w:val="24"/>
        </w:rPr>
        <w:t>normalize</w:t>
      </w:r>
      <w:r w:rsidR="00F95728">
        <w:rPr>
          <w:rFonts w:ascii="Helvetica" w:eastAsia="Times New Roman" w:hAnsi="Helvetica" w:cs="Helvetica"/>
          <w:color w:val="2D3B45"/>
          <w:sz w:val="24"/>
          <w:szCs w:val="24"/>
        </w:rPr>
        <w:t xml:space="preserve"> raw data for adequate cross comparison of significant differential expressed genes</w:t>
      </w:r>
      <w:r>
        <w:rPr>
          <w:rFonts w:ascii="Helvetica" w:eastAsia="Times New Roman" w:hAnsi="Helvetica" w:cs="Helvetica"/>
          <w:color w:val="2D3B45"/>
          <w:sz w:val="24"/>
          <w:szCs w:val="24"/>
        </w:rPr>
        <w:t xml:space="preserve"> </w:t>
      </w:r>
      <w:r w:rsidR="00F95728">
        <w:rPr>
          <w:rFonts w:ascii="Helvetica" w:eastAsia="Times New Roman" w:hAnsi="Helvetica" w:cs="Helvetica"/>
          <w:color w:val="2D3B45"/>
          <w:sz w:val="24"/>
          <w:szCs w:val="24"/>
        </w:rPr>
        <w:t>of between our Control-AD patient groups</w:t>
      </w:r>
      <w:r>
        <w:rPr>
          <w:rFonts w:ascii="Helvetica" w:eastAsia="Times New Roman" w:hAnsi="Helvetica" w:cs="Helvetica"/>
          <w:color w:val="2D3B45"/>
          <w:sz w:val="24"/>
          <w:szCs w:val="24"/>
        </w:rPr>
        <w:t>.</w:t>
      </w:r>
      <w:r w:rsidR="00F95728">
        <w:rPr>
          <w:rFonts w:ascii="Helvetica" w:eastAsia="Times New Roman" w:hAnsi="Helvetica" w:cs="Helvetica"/>
          <w:color w:val="2D3B45"/>
          <w:sz w:val="24"/>
          <w:szCs w:val="24"/>
        </w:rPr>
        <w:t xml:space="preserve"> The </w:t>
      </w:r>
      <w:proofErr w:type="spellStart"/>
      <w:r w:rsidR="00F95728">
        <w:rPr>
          <w:rFonts w:ascii="Helvetica" w:eastAsia="Times New Roman" w:hAnsi="Helvetica" w:cs="Helvetica"/>
          <w:color w:val="2D3B45"/>
          <w:sz w:val="24"/>
          <w:szCs w:val="24"/>
        </w:rPr>
        <w:t>limma</w:t>
      </w:r>
      <w:proofErr w:type="spellEnd"/>
      <w:r w:rsidR="00F95728">
        <w:rPr>
          <w:rFonts w:ascii="Helvetica" w:eastAsia="Times New Roman" w:hAnsi="Helvetica" w:cs="Helvetica"/>
          <w:color w:val="2D3B45"/>
          <w:sz w:val="24"/>
          <w:szCs w:val="24"/>
        </w:rPr>
        <w:t xml:space="preserve"> package utilizes a linear model with a moderated t-test that utilizes a log</w:t>
      </w:r>
      <w:r w:rsidR="00F95728">
        <w:rPr>
          <w:rFonts w:ascii="Helvetica" w:eastAsia="Times New Roman" w:hAnsi="Helvetica" w:cs="Helvetica"/>
          <w:color w:val="2D3B45"/>
          <w:sz w:val="24"/>
          <w:szCs w:val="24"/>
          <w:vertAlign w:val="subscript"/>
        </w:rPr>
        <w:t>2</w:t>
      </w:r>
      <w:r w:rsidR="00F95728">
        <w:rPr>
          <w:rFonts w:ascii="Helvetica" w:eastAsia="Times New Roman" w:hAnsi="Helvetica" w:cs="Helvetica"/>
          <w:color w:val="2D3B45"/>
          <w:sz w:val="24"/>
          <w:szCs w:val="24"/>
        </w:rPr>
        <w:t xml:space="preserve"> fold change along with an output of p values that represent genes that are statistically significant across experimental conditions (</w:t>
      </w:r>
      <w:r w:rsidR="00D5232A">
        <w:rPr>
          <w:rFonts w:ascii="Helvetica" w:eastAsia="Times New Roman" w:hAnsi="Helvetica" w:cs="Helvetica"/>
          <w:color w:val="2D3B45"/>
          <w:sz w:val="24"/>
          <w:szCs w:val="24"/>
        </w:rPr>
        <w:t>Ritchie et al., 2015</w:t>
      </w:r>
      <w:r w:rsidR="00F95728">
        <w:rPr>
          <w:rFonts w:ascii="Helvetica" w:eastAsia="Times New Roman" w:hAnsi="Helvetica" w:cs="Helvetica"/>
          <w:color w:val="2D3B45"/>
          <w:sz w:val="24"/>
          <w:szCs w:val="24"/>
        </w:rPr>
        <w:t>). Genes that are determined to be significant according to a stringent p-value of 0.01, will then be accessed to see which genes are determined to be ID3 targets according to our prior CHIP-</w:t>
      </w:r>
      <w:proofErr w:type="spellStart"/>
      <w:r w:rsidR="00F95728">
        <w:rPr>
          <w:rFonts w:ascii="Helvetica" w:eastAsia="Times New Roman" w:hAnsi="Helvetica" w:cs="Helvetica"/>
          <w:color w:val="2D3B45"/>
          <w:sz w:val="24"/>
          <w:szCs w:val="24"/>
        </w:rPr>
        <w:t>seq</w:t>
      </w:r>
      <w:proofErr w:type="spellEnd"/>
      <w:r w:rsidR="00F95728">
        <w:rPr>
          <w:rFonts w:ascii="Helvetica" w:eastAsia="Times New Roman" w:hAnsi="Helvetica" w:cs="Helvetica"/>
          <w:color w:val="2D3B45"/>
          <w:sz w:val="24"/>
          <w:szCs w:val="24"/>
        </w:rPr>
        <w:t xml:space="preserve"> lab analysis results. </w:t>
      </w:r>
    </w:p>
    <w:p w:rsidR="0092131B" w:rsidRP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FF0000"/>
          <w:sz w:val="24"/>
          <w:szCs w:val="24"/>
        </w:rPr>
      </w:pPr>
      <w:r>
        <w:rPr>
          <w:rFonts w:ascii="Helvetica" w:eastAsia="Times New Roman" w:hAnsi="Helvetica" w:cs="Helvetica"/>
          <w:color w:val="2D3B45"/>
          <w:sz w:val="24"/>
          <w:szCs w:val="24"/>
        </w:rPr>
        <w:tab/>
      </w:r>
      <w:r w:rsidRPr="00A24AF9">
        <w:rPr>
          <w:rFonts w:ascii="Helvetica" w:eastAsia="Times New Roman" w:hAnsi="Helvetica" w:cs="Helvetica"/>
          <w:noProof/>
          <w:color w:val="FF0000"/>
          <w:sz w:val="24"/>
          <w:szCs w:val="24"/>
        </w:rPr>
        <w:t>I</w:t>
      </w:r>
      <w:r w:rsidRPr="0092131B">
        <w:rPr>
          <w:rFonts w:ascii="Helvetica" w:eastAsia="Times New Roman" w:hAnsi="Helvetica" w:cs="Helvetica"/>
          <w:color w:val="FF0000"/>
          <w:sz w:val="24"/>
          <w:szCs w:val="24"/>
        </w:rPr>
        <w:t xml:space="preserve"> will be performing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analysis upon the Aging, Dementia, and Traumatic Brain Injury (TBI). To begin, we wanted to clarify what reasoning and study objectives behind our methods for performing this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and microarray dataset analysis. Furthermore, how we discerned some of the most distinguishable clinical variables that our involved in vascular dementia and </w:t>
      </w:r>
      <w:proofErr w:type="gramStart"/>
      <w:r w:rsidRPr="0092131B">
        <w:rPr>
          <w:rFonts w:ascii="Helvetica" w:eastAsia="Times New Roman" w:hAnsi="Helvetica" w:cs="Helvetica"/>
          <w:color w:val="FF0000"/>
          <w:sz w:val="24"/>
          <w:szCs w:val="24"/>
        </w:rPr>
        <w:t>Alzheimer’s Disease</w:t>
      </w:r>
      <w:proofErr w:type="gramEnd"/>
      <w:r w:rsidRPr="0092131B">
        <w:rPr>
          <w:rFonts w:ascii="Helvetica" w:eastAsia="Times New Roman" w:hAnsi="Helvetica" w:cs="Helvetica"/>
          <w:color w:val="FF0000"/>
          <w:sz w:val="24"/>
          <w:szCs w:val="24"/>
        </w:rPr>
        <w:t xml:space="preserve"> pathology.  The Allen Database repository provides RNA sequencing datasets from 107 post-mortem brain samples each corresponding to a unique TBI cohort patient's brain, including in total 377 brain tissue samples across brain regions that include a diverse array of brain structures consisting from cortical grey (parietal and temporal) and white matter (parietal) and hippocampus. This dataset provides a sample total of 107 patient brains, along with a tissue samples total of 377 tissue samples across multiple brain regions. A good note would be to verify that we have multiple tissue samples responsible for each unique brain and can </w:t>
      </w:r>
      <w:r w:rsidRPr="00A24AF9">
        <w:rPr>
          <w:rFonts w:ascii="Helvetica" w:eastAsia="Times New Roman" w:hAnsi="Helvetica" w:cs="Helvetica"/>
          <w:noProof/>
          <w:color w:val="FF0000"/>
          <w:sz w:val="24"/>
          <w:szCs w:val="24"/>
        </w:rPr>
        <w:t>be clarified</w:t>
      </w:r>
      <w:r w:rsidRPr="0092131B">
        <w:rPr>
          <w:rFonts w:ascii="Helvetica" w:eastAsia="Times New Roman" w:hAnsi="Helvetica" w:cs="Helvetica"/>
          <w:color w:val="FF0000"/>
          <w:sz w:val="24"/>
          <w:szCs w:val="24"/>
        </w:rPr>
        <w:t xml:space="preserve"> by the fact that researchers in this study used multiple tissue samples for most individual patient brains to measure the endogenous shift in RNA protein expression across an individual’s brain regions. In a preliminary analysis using the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tab in the link above </w:t>
      </w:r>
      <w:r w:rsidRPr="00A24AF9">
        <w:rPr>
          <w:rFonts w:ascii="Helvetica" w:eastAsia="Times New Roman" w:hAnsi="Helvetica" w:cs="Helvetica"/>
          <w:noProof/>
          <w:color w:val="FF0000"/>
          <w:sz w:val="24"/>
          <w:szCs w:val="24"/>
        </w:rPr>
        <w:t>you</w:t>
      </w:r>
      <w:r w:rsidRPr="0092131B">
        <w:rPr>
          <w:rFonts w:ascii="Helvetica" w:eastAsia="Times New Roman" w:hAnsi="Helvetica" w:cs="Helvetica"/>
          <w:color w:val="FF0000"/>
          <w:sz w:val="24"/>
          <w:szCs w:val="24"/>
        </w:rPr>
        <w:t xml:space="preserve"> can view the expression of a gene of interest (for me ID3) analyzed and mapped across all tissue samples</w:t>
      </w:r>
      <w:r w:rsidRPr="00A24AF9">
        <w:rPr>
          <w:rFonts w:ascii="Helvetica" w:eastAsia="Times New Roman" w:hAnsi="Helvetica" w:cs="Helvetica"/>
          <w:noProof/>
          <w:color w:val="FF0000"/>
          <w:sz w:val="24"/>
          <w:szCs w:val="24"/>
        </w:rPr>
        <w:t>. Furthermore</w:t>
      </w:r>
      <w:r w:rsidRPr="0092131B">
        <w:rPr>
          <w:rFonts w:ascii="Helvetica" w:eastAsia="Times New Roman" w:hAnsi="Helvetica" w:cs="Helvetica"/>
          <w:color w:val="FF0000"/>
          <w:sz w:val="24"/>
          <w:szCs w:val="24"/>
        </w:rPr>
        <w:t xml:space="preserve">, </w:t>
      </w:r>
      <w:r w:rsidRPr="00A24AF9">
        <w:rPr>
          <w:rFonts w:ascii="Helvetica" w:eastAsia="Times New Roman" w:hAnsi="Helvetica" w:cs="Helvetica"/>
          <w:noProof/>
          <w:color w:val="FF0000"/>
          <w:sz w:val="24"/>
          <w:szCs w:val="24"/>
        </w:rPr>
        <w:t>you</w:t>
      </w:r>
      <w:r w:rsidRPr="0092131B">
        <w:rPr>
          <w:rFonts w:ascii="Helvetica" w:eastAsia="Times New Roman" w:hAnsi="Helvetica" w:cs="Helvetica"/>
          <w:color w:val="FF0000"/>
          <w:sz w:val="24"/>
          <w:szCs w:val="24"/>
        </w:rPr>
        <w:t xml:space="preserve"> can define </w:t>
      </w:r>
      <w:r w:rsidRPr="00A24AF9">
        <w:rPr>
          <w:rFonts w:ascii="Helvetica" w:eastAsia="Times New Roman" w:hAnsi="Helvetica" w:cs="Helvetica"/>
          <w:noProof/>
          <w:color w:val="FF0000"/>
          <w:sz w:val="24"/>
          <w:szCs w:val="24"/>
        </w:rPr>
        <w:t>your</w:t>
      </w:r>
      <w:r w:rsidRPr="0092131B">
        <w:rPr>
          <w:rFonts w:ascii="Helvetica" w:eastAsia="Times New Roman" w:hAnsi="Helvetica" w:cs="Helvetica"/>
          <w:color w:val="FF0000"/>
          <w:sz w:val="24"/>
          <w:szCs w:val="24"/>
        </w:rPr>
        <w:t xml:space="preserve"> variables of interest when constructing the heat map which in </w:t>
      </w:r>
      <w:r w:rsidRPr="00A24AF9">
        <w:rPr>
          <w:rFonts w:ascii="Helvetica" w:eastAsia="Times New Roman" w:hAnsi="Helvetica" w:cs="Helvetica"/>
          <w:noProof/>
          <w:color w:val="FF0000"/>
          <w:sz w:val="24"/>
          <w:szCs w:val="24"/>
        </w:rPr>
        <w:t>my</w:t>
      </w:r>
      <w:r w:rsidRPr="0092131B">
        <w:rPr>
          <w:rFonts w:ascii="Helvetica" w:eastAsia="Times New Roman" w:hAnsi="Helvetica" w:cs="Helvetica"/>
          <w:color w:val="FF0000"/>
          <w:sz w:val="24"/>
          <w:szCs w:val="24"/>
        </w:rPr>
        <w:t xml:space="preserve"> case was gender, brain region, and dementia disease state. When choosing these parameters we found that the ID family with ID3 most specifically being much more highly expressed in diseased AD Hippocampus regions of Females and Males </w:t>
      </w:r>
      <w:r w:rsidRPr="00A24AF9">
        <w:rPr>
          <w:rFonts w:ascii="Helvetica" w:eastAsia="Times New Roman" w:hAnsi="Helvetica" w:cs="Helvetica"/>
          <w:noProof/>
          <w:color w:val="FF0000"/>
          <w:sz w:val="24"/>
          <w:szCs w:val="24"/>
        </w:rPr>
        <w:t>being more highly expressed</w:t>
      </w:r>
      <w:r w:rsidRPr="0092131B">
        <w:rPr>
          <w:rFonts w:ascii="Helvetica" w:eastAsia="Times New Roman" w:hAnsi="Helvetica" w:cs="Helvetica"/>
          <w:color w:val="FF0000"/>
          <w:sz w:val="24"/>
          <w:szCs w:val="24"/>
        </w:rPr>
        <w:t xml:space="preserve"> in dementia diagnosed patients versus non-Dementia diagnosed patients. Therefore, to further validate this tool's output we wanted to proceed with the objective of measuring the ID family of genes (ID1, ID2, ID3, ID4) and the NRF1 gene both groups known to be vital in redox oxidative stress repair in the brain in order to see if fold change values across AD cases versus controls would be significant. </w:t>
      </w:r>
      <w:r w:rsidRPr="00A24AF9">
        <w:rPr>
          <w:rFonts w:ascii="Helvetica" w:eastAsia="Times New Roman" w:hAnsi="Helvetica" w:cs="Helvetica"/>
          <w:noProof/>
          <w:color w:val="FF0000"/>
          <w:sz w:val="24"/>
          <w:szCs w:val="24"/>
        </w:rPr>
        <w:t>And</w:t>
      </w:r>
      <w:r w:rsidRPr="0092131B">
        <w:rPr>
          <w:rFonts w:ascii="Helvetica" w:eastAsia="Times New Roman" w:hAnsi="Helvetica" w:cs="Helvetica"/>
          <w:color w:val="FF0000"/>
          <w:sz w:val="24"/>
          <w:szCs w:val="24"/>
        </w:rPr>
        <w:t xml:space="preserve"> if so, the next step would be to gather a list of all ID3 target genes that were found to be significant in DGE comparison analysis. Finally, the goal would be to discretize these significant genes and also the clinical variables of gender, disease, and age in order to find any causal network structures for novel pathways involved in AD pathogenesis. In the files attached, </w:t>
      </w:r>
      <w:r w:rsidRPr="00A24AF9">
        <w:rPr>
          <w:rFonts w:ascii="Helvetica" w:eastAsia="Times New Roman" w:hAnsi="Helvetica" w:cs="Helvetica"/>
          <w:noProof/>
          <w:color w:val="FF0000"/>
          <w:sz w:val="24"/>
          <w:szCs w:val="24"/>
        </w:rPr>
        <w:t>you</w:t>
      </w:r>
      <w:r w:rsidRPr="0092131B">
        <w:rPr>
          <w:rFonts w:ascii="Helvetica" w:eastAsia="Times New Roman" w:hAnsi="Helvetica" w:cs="Helvetica"/>
          <w:color w:val="FF0000"/>
          <w:sz w:val="24"/>
          <w:szCs w:val="24"/>
        </w:rPr>
        <w:t xml:space="preserve"> can find the clinical information regarding the samples in this dataset such as the number of controls versus cases of AD patients on GEO at GSE104687. </w:t>
      </w:r>
      <w:r w:rsidRPr="00A24AF9">
        <w:rPr>
          <w:rFonts w:ascii="Helvetica" w:eastAsia="Times New Roman" w:hAnsi="Helvetica" w:cs="Helvetica"/>
          <w:noProof/>
          <w:color w:val="FF0000"/>
          <w:sz w:val="24"/>
          <w:szCs w:val="24"/>
        </w:rPr>
        <w:t>I</w:t>
      </w:r>
      <w:r w:rsidRPr="0092131B">
        <w:rPr>
          <w:rFonts w:ascii="Helvetica" w:eastAsia="Times New Roman" w:hAnsi="Helvetica" w:cs="Helvetica"/>
          <w:color w:val="FF0000"/>
          <w:sz w:val="24"/>
          <w:szCs w:val="24"/>
        </w:rPr>
        <w:t xml:space="preserve"> plan to provide an update of </w:t>
      </w:r>
      <w:proofErr w:type="spellStart"/>
      <w:r w:rsidRPr="0092131B">
        <w:rPr>
          <w:rFonts w:ascii="Helvetica" w:eastAsia="Times New Roman" w:hAnsi="Helvetica" w:cs="Helvetica"/>
          <w:color w:val="FF0000"/>
          <w:sz w:val="24"/>
          <w:szCs w:val="24"/>
        </w:rPr>
        <w:t>ths</w:t>
      </w:r>
      <w:proofErr w:type="spellEnd"/>
      <w:r w:rsidRPr="0092131B">
        <w:rPr>
          <w:rFonts w:ascii="Helvetica" w:eastAsia="Times New Roman" w:hAnsi="Helvetica" w:cs="Helvetica"/>
          <w:color w:val="FF0000"/>
          <w:sz w:val="24"/>
          <w:szCs w:val="24"/>
        </w:rPr>
        <w:t xml:space="preserve"> analysis weekly to help any other individuals who seek to utilize this database or perform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analysis. </w:t>
      </w:r>
    </w:p>
    <w:p w:rsidR="0092131B" w:rsidRP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FF0000"/>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F95728" w:rsidRDefault="00F95728"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For RNA-</w:t>
      </w:r>
      <w:proofErr w:type="spellStart"/>
      <w:r>
        <w:rPr>
          <w:rFonts w:ascii="Helvetica" w:eastAsia="Times New Roman" w:hAnsi="Helvetica" w:cs="Helvetica"/>
          <w:color w:val="2D3B45"/>
          <w:sz w:val="24"/>
          <w:szCs w:val="24"/>
        </w:rPr>
        <w:t>Seq</w:t>
      </w:r>
      <w:proofErr w:type="spellEnd"/>
      <w:r>
        <w:rPr>
          <w:rFonts w:ascii="Helvetica" w:eastAsia="Times New Roman" w:hAnsi="Helvetica" w:cs="Helvetica"/>
          <w:color w:val="2D3B45"/>
          <w:sz w:val="24"/>
          <w:szCs w:val="24"/>
        </w:rPr>
        <w:t xml:space="preserve"> studies, we will utilize the Galaxy open ended software platform to align, read, and analyze the raw </w:t>
      </w:r>
      <w:proofErr w:type="spellStart"/>
      <w:r>
        <w:rPr>
          <w:rFonts w:ascii="Helvetica" w:eastAsia="Times New Roman" w:hAnsi="Helvetica" w:cs="Helvetica"/>
          <w:color w:val="2D3B45"/>
          <w:sz w:val="24"/>
          <w:szCs w:val="24"/>
        </w:rPr>
        <w:t>fastq</w:t>
      </w:r>
      <w:proofErr w:type="spellEnd"/>
      <w:r>
        <w:rPr>
          <w:rFonts w:ascii="Helvetica" w:eastAsia="Times New Roman" w:hAnsi="Helvetica" w:cs="Helvetica"/>
          <w:color w:val="2D3B45"/>
          <w:sz w:val="24"/>
          <w:szCs w:val="24"/>
        </w:rPr>
        <w:t xml:space="preserve"> files collected from human AD patients versus control patients. </w:t>
      </w:r>
      <w:r w:rsidR="008339D4">
        <w:rPr>
          <w:rFonts w:ascii="Helvetica" w:eastAsia="Times New Roman" w:hAnsi="Helvetica" w:cs="Helvetica"/>
          <w:color w:val="2D3B45"/>
          <w:sz w:val="24"/>
          <w:szCs w:val="24"/>
        </w:rPr>
        <w:t xml:space="preserve">Alignment of raw </w:t>
      </w:r>
      <w:proofErr w:type="spellStart"/>
      <w:r w:rsidR="008339D4">
        <w:rPr>
          <w:rFonts w:ascii="Helvetica" w:eastAsia="Times New Roman" w:hAnsi="Helvetica" w:cs="Helvetica"/>
          <w:color w:val="2D3B45"/>
          <w:sz w:val="24"/>
          <w:szCs w:val="24"/>
        </w:rPr>
        <w:t>fastq</w:t>
      </w:r>
      <w:proofErr w:type="spellEnd"/>
      <w:r w:rsidR="008339D4">
        <w:rPr>
          <w:rFonts w:ascii="Helvetica" w:eastAsia="Times New Roman" w:hAnsi="Helvetica" w:cs="Helvetica"/>
          <w:color w:val="2D3B45"/>
          <w:sz w:val="24"/>
          <w:szCs w:val="24"/>
        </w:rPr>
        <w:t xml:space="preserve"> files will be determined using the Bowtie2 gene alignment program, and the</w:t>
      </w:r>
      <w:r w:rsidR="00D53383">
        <w:rPr>
          <w:rFonts w:ascii="Helvetica" w:eastAsia="Times New Roman" w:hAnsi="Helvetica" w:cs="Helvetica"/>
          <w:color w:val="2D3B45"/>
          <w:sz w:val="24"/>
          <w:szCs w:val="24"/>
        </w:rPr>
        <w:t xml:space="preserve"> reference genome used for alignment will be the GRCh38.p2 version of the human genome. The RNA counts will </w:t>
      </w:r>
      <w:r w:rsidR="00D53383" w:rsidRPr="00D426FD">
        <w:rPr>
          <w:rFonts w:ascii="Helvetica" w:eastAsia="Times New Roman" w:hAnsi="Helvetica" w:cs="Helvetica"/>
          <w:noProof/>
          <w:color w:val="2D3B45"/>
          <w:sz w:val="24"/>
          <w:szCs w:val="24"/>
        </w:rPr>
        <w:t>be converted</w:t>
      </w:r>
      <w:r w:rsidR="00D53383">
        <w:rPr>
          <w:rFonts w:ascii="Helvetica" w:eastAsia="Times New Roman" w:hAnsi="Helvetica" w:cs="Helvetica"/>
          <w:color w:val="2D3B45"/>
          <w:sz w:val="24"/>
          <w:szCs w:val="24"/>
        </w:rPr>
        <w:t xml:space="preserve"> into FPKM expression values where z-values can </w:t>
      </w:r>
      <w:r w:rsidR="00D53383" w:rsidRPr="00D426FD">
        <w:rPr>
          <w:rFonts w:ascii="Helvetica" w:eastAsia="Times New Roman" w:hAnsi="Helvetica" w:cs="Helvetica"/>
          <w:noProof/>
          <w:color w:val="2D3B45"/>
          <w:sz w:val="24"/>
          <w:szCs w:val="24"/>
        </w:rPr>
        <w:t>be determined</w:t>
      </w:r>
      <w:r w:rsidR="00D53383">
        <w:rPr>
          <w:rFonts w:ascii="Helvetica" w:eastAsia="Times New Roman" w:hAnsi="Helvetica" w:cs="Helvetica"/>
          <w:color w:val="2D3B45"/>
          <w:sz w:val="24"/>
          <w:szCs w:val="24"/>
        </w:rPr>
        <w:t xml:space="preserve"> for genes of significance. Annotation and conversion of transcript ID’s will be determined using the DAVID gene ID conversion tool supplied by Galaxy. The DESeq2 R package will be used to determine our significant genes across AD versus Control patients. The DESeq2 package utilizes a negative binomial statistical test to determine genes of significance against a p-value we will set to 0.01. After our list of genes have been determined we will further trim down the list to only include targeted genes of the ID family. Discretization of our expression values </w:t>
      </w:r>
      <w:r w:rsidR="00A803EA">
        <w:rPr>
          <w:rFonts w:ascii="Helvetica" w:eastAsia="Times New Roman" w:hAnsi="Helvetica" w:cs="Helvetica"/>
          <w:color w:val="2D3B45"/>
          <w:sz w:val="24"/>
          <w:szCs w:val="24"/>
        </w:rPr>
        <w:t xml:space="preserve">will be determined according to their calculated Z-values and placed into three states; </w:t>
      </w:r>
      <w:r w:rsidR="00A803EA" w:rsidRPr="00A803EA">
        <w:rPr>
          <w:rFonts w:ascii="Helvetica" w:eastAsia="Times New Roman" w:hAnsi="Helvetica" w:cs="Helvetica"/>
          <w:color w:val="2D3B45"/>
          <w:sz w:val="24"/>
          <w:szCs w:val="24"/>
        </w:rPr>
        <w:t>under-expressed (Low), normal expression (No</w:t>
      </w:r>
      <w:r w:rsidR="00A803EA">
        <w:rPr>
          <w:rFonts w:ascii="Helvetica" w:eastAsia="Times New Roman" w:hAnsi="Helvetica" w:cs="Helvetica"/>
          <w:color w:val="2D3B45"/>
          <w:sz w:val="24"/>
          <w:szCs w:val="24"/>
        </w:rPr>
        <w:t xml:space="preserve"> </w:t>
      </w:r>
      <w:r w:rsidR="00A803EA" w:rsidRPr="00A803EA">
        <w:rPr>
          <w:rFonts w:ascii="Helvetica" w:eastAsia="Times New Roman" w:hAnsi="Helvetica" w:cs="Helvetica"/>
          <w:color w:val="2D3B45"/>
          <w:sz w:val="24"/>
          <w:szCs w:val="24"/>
        </w:rPr>
        <w:t>Change), and over-expressed (High)</w:t>
      </w:r>
      <w:r w:rsidR="00A803EA">
        <w:rPr>
          <w:rFonts w:ascii="Helvetica" w:eastAsia="Times New Roman" w:hAnsi="Helvetica" w:cs="Helvetica"/>
          <w:color w:val="2D3B45"/>
          <w:sz w:val="24"/>
          <w:szCs w:val="24"/>
        </w:rPr>
        <w:t xml:space="preserve">. The discretized file will then </w:t>
      </w:r>
      <w:r w:rsidR="00A803EA" w:rsidRPr="00D426FD">
        <w:rPr>
          <w:rFonts w:ascii="Helvetica" w:eastAsia="Times New Roman" w:hAnsi="Helvetica" w:cs="Helvetica"/>
          <w:noProof/>
          <w:color w:val="2D3B45"/>
          <w:sz w:val="24"/>
          <w:szCs w:val="24"/>
        </w:rPr>
        <w:t>be inputted</w:t>
      </w:r>
      <w:r w:rsidR="00A803EA">
        <w:rPr>
          <w:rFonts w:ascii="Helvetica" w:eastAsia="Times New Roman" w:hAnsi="Helvetica" w:cs="Helvetica"/>
          <w:color w:val="2D3B45"/>
          <w:sz w:val="24"/>
          <w:szCs w:val="24"/>
        </w:rPr>
        <w:t xml:space="preserve"> into Banjo for graphical interpretation. </w:t>
      </w:r>
    </w:p>
    <w:p w:rsidR="00A803EA" w:rsidRDefault="00A803EA"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A803EA">
        <w:rPr>
          <w:rFonts w:ascii="Helvetica" w:eastAsia="Times New Roman" w:hAnsi="Helvetica" w:cs="Helvetica"/>
          <w:color w:val="2D3B45"/>
          <w:sz w:val="24"/>
          <w:szCs w:val="24"/>
          <w:u w:val="single"/>
        </w:rPr>
        <w:t>Analysis</w:t>
      </w:r>
    </w:p>
    <w:p w:rsidR="00A803EA" w:rsidRPr="00A803EA" w:rsidRDefault="00A803EA"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A803EA">
        <w:rPr>
          <w:rFonts w:ascii="Helvetica" w:eastAsia="Times New Roman" w:hAnsi="Helvetica" w:cs="Helvetica"/>
          <w:color w:val="2D3B45"/>
          <w:sz w:val="24"/>
          <w:szCs w:val="24"/>
        </w:rPr>
        <w:tab/>
        <w:t xml:space="preserve">Data will be ran through Banjo across </w:t>
      </w:r>
      <w:r w:rsidRPr="00D426FD">
        <w:rPr>
          <w:rFonts w:ascii="Helvetica" w:eastAsia="Times New Roman" w:hAnsi="Helvetica" w:cs="Helvetica"/>
          <w:noProof/>
          <w:color w:val="2D3B45"/>
          <w:sz w:val="24"/>
          <w:szCs w:val="24"/>
        </w:rPr>
        <w:t>9</w:t>
      </w:r>
      <w:r w:rsidRPr="00A803EA">
        <w:rPr>
          <w:rFonts w:ascii="Helvetica" w:eastAsia="Times New Roman" w:hAnsi="Helvetica" w:cs="Helvetica"/>
          <w:color w:val="2D3B45"/>
          <w:sz w:val="24"/>
          <w:szCs w:val="24"/>
        </w:rPr>
        <w:t xml:space="preserve"> runs with three trials conducted at three separate time windows of three hours, nine hours, and twelve hours. The most reliable and concessive results will be put into the Graphical Network Interface (</w:t>
      </w:r>
      <w:proofErr w:type="spellStart"/>
      <w:r w:rsidRPr="00A803EA">
        <w:rPr>
          <w:rFonts w:ascii="Helvetica" w:eastAsia="Times New Roman" w:hAnsi="Helvetica" w:cs="Helvetica"/>
          <w:color w:val="2D3B45"/>
          <w:sz w:val="24"/>
          <w:szCs w:val="24"/>
        </w:rPr>
        <w:t>GeNIe</w:t>
      </w:r>
      <w:proofErr w:type="spellEnd"/>
      <w:r w:rsidRPr="00A803EA">
        <w:rPr>
          <w:rFonts w:ascii="Helvetica" w:eastAsia="Times New Roman" w:hAnsi="Helvetica" w:cs="Helvetica"/>
          <w:color w:val="2D3B45"/>
          <w:sz w:val="24"/>
          <w:szCs w:val="24"/>
        </w:rPr>
        <w:t xml:space="preserve">) allowing us to observe which genes </w:t>
      </w:r>
      <w:r w:rsidRPr="00D426FD">
        <w:rPr>
          <w:rFonts w:ascii="Helvetica" w:eastAsia="Times New Roman" w:hAnsi="Helvetica" w:cs="Helvetica"/>
          <w:noProof/>
          <w:color w:val="2D3B45"/>
          <w:sz w:val="24"/>
          <w:szCs w:val="24"/>
        </w:rPr>
        <w:t>were most associated</w:t>
      </w:r>
      <w:r w:rsidRPr="00A803EA">
        <w:rPr>
          <w:rFonts w:ascii="Helvetica" w:eastAsia="Times New Roman" w:hAnsi="Helvetica" w:cs="Helvetica"/>
          <w:color w:val="2D3B45"/>
          <w:sz w:val="24"/>
          <w:szCs w:val="24"/>
        </w:rPr>
        <w:t xml:space="preserve"> with sex and age across our AD datasets. </w:t>
      </w:r>
    </w:p>
    <w:p w:rsidR="00E75CF5"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Pr="008F48BA"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8F48BA" w:rsidRPr="008F48BA" w:rsidRDefault="008F48BA" w:rsidP="008F48BA">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 xml:space="preserve">Timeline: Present every week what </w:t>
      </w:r>
      <w:r w:rsidRPr="00D426FD">
        <w:rPr>
          <w:rFonts w:ascii="Helvetica" w:eastAsia="Times New Roman" w:hAnsi="Helvetica" w:cs="Helvetica"/>
          <w:noProof/>
          <w:color w:val="2D3B45"/>
          <w:sz w:val="24"/>
          <w:szCs w:val="24"/>
        </w:rPr>
        <w:t>you</w:t>
      </w:r>
      <w:r w:rsidRPr="008F48BA">
        <w:rPr>
          <w:rFonts w:ascii="Helvetica" w:eastAsia="Times New Roman" w:hAnsi="Helvetica" w:cs="Helvetica"/>
          <w:color w:val="2D3B45"/>
          <w:sz w:val="24"/>
          <w:szCs w:val="24"/>
        </w:rPr>
        <w:t xml:space="preserve"> are going to produce as an outcome.</w:t>
      </w:r>
    </w:p>
    <w:p w:rsidR="00814175" w:rsidRPr="00CA2E71" w:rsidRDefault="00A803EA">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 xml:space="preserve">Oct 7 — 13, 2018 -&gt; The outcome for this week will be to have collected all our datasets of interest and have provided the proper clinical variables representative of each AD and control patient. </w:t>
      </w:r>
    </w:p>
    <w:p w:rsidR="00A803EA" w:rsidRPr="00CA2E71" w:rsidRDefault="00A803EA">
      <w:pPr>
        <w:rPr>
          <w:rFonts w:ascii="Helvetica" w:hAnsi="Helvetica" w:cs="Helvetica"/>
          <w:color w:val="2D3B45"/>
          <w:sz w:val="24"/>
          <w:szCs w:val="24"/>
          <w:u w:val="single"/>
          <w:shd w:val="clear" w:color="auto" w:fill="FFFFFF"/>
        </w:rPr>
      </w:pPr>
    </w:p>
    <w:p w:rsidR="00A803EA" w:rsidRPr="00CA2E71" w:rsidRDefault="00A803EA">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 xml:space="preserve">Oct 14 — 20, 2018 -&gt; </w:t>
      </w:r>
      <w:proofErr w:type="gramStart"/>
      <w:r w:rsidRPr="00CA2E71">
        <w:rPr>
          <w:rFonts w:ascii="Helvetica" w:hAnsi="Helvetica" w:cs="Helvetica"/>
          <w:color w:val="2D3B45"/>
          <w:sz w:val="24"/>
          <w:szCs w:val="24"/>
          <w:u w:val="single"/>
          <w:shd w:val="clear" w:color="auto" w:fill="FFFFFF"/>
        </w:rPr>
        <w:t>The</w:t>
      </w:r>
      <w:proofErr w:type="gramEnd"/>
      <w:r w:rsidRPr="00CA2E71">
        <w:rPr>
          <w:rFonts w:ascii="Helvetica" w:hAnsi="Helvetica" w:cs="Helvetica"/>
          <w:color w:val="2D3B45"/>
          <w:sz w:val="24"/>
          <w:szCs w:val="24"/>
          <w:u w:val="single"/>
          <w:shd w:val="clear" w:color="auto" w:fill="FFFFFF"/>
        </w:rPr>
        <w:t xml:space="preserve"> outcome for this week will be to have analyzed all of the DNA microarray datasets for significant ID3 target genes of interest. </w:t>
      </w:r>
    </w:p>
    <w:p w:rsidR="00A803EA" w:rsidRPr="00CA2E71" w:rsidRDefault="00A803EA">
      <w:pPr>
        <w:rPr>
          <w:rFonts w:ascii="Helvetica" w:hAnsi="Helvetica" w:cs="Helvetica"/>
          <w:color w:val="2D3B45"/>
          <w:sz w:val="24"/>
          <w:szCs w:val="24"/>
          <w:u w:val="single"/>
          <w:shd w:val="clear" w:color="auto" w:fill="FFFFFF"/>
        </w:rPr>
      </w:pPr>
    </w:p>
    <w:p w:rsidR="00A803EA" w:rsidRPr="00CA2E71" w:rsidRDefault="00CA2E71">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Oct 21 — 27, 2018 -&gt; The outcome for this week will be to have analyzed all of the RNA-</w:t>
      </w:r>
      <w:proofErr w:type="spellStart"/>
      <w:r w:rsidRPr="00CA2E71">
        <w:rPr>
          <w:rFonts w:ascii="Helvetica" w:hAnsi="Helvetica" w:cs="Helvetica"/>
          <w:color w:val="2D3B45"/>
          <w:sz w:val="24"/>
          <w:szCs w:val="24"/>
          <w:u w:val="single"/>
          <w:shd w:val="clear" w:color="auto" w:fill="FFFFFF"/>
        </w:rPr>
        <w:t>Seq</w:t>
      </w:r>
      <w:proofErr w:type="spellEnd"/>
      <w:r w:rsidRPr="00CA2E71">
        <w:rPr>
          <w:rFonts w:ascii="Helvetica" w:hAnsi="Helvetica" w:cs="Helvetica"/>
          <w:color w:val="2D3B45"/>
          <w:sz w:val="24"/>
          <w:szCs w:val="24"/>
          <w:u w:val="single"/>
          <w:shd w:val="clear" w:color="auto" w:fill="FFFFFF"/>
        </w:rPr>
        <w:t xml:space="preserve"> datasets for significant ID3 target genes of interest across AD versus control groups. </w:t>
      </w:r>
    </w:p>
    <w:p w:rsidR="00A803EA" w:rsidRDefault="00A803EA">
      <w:pPr>
        <w:rPr>
          <w:rFonts w:ascii="Helvetica" w:hAnsi="Helvetica" w:cs="Helvetica"/>
          <w:color w:val="2D3B45"/>
          <w:sz w:val="27"/>
          <w:szCs w:val="27"/>
          <w:u w:val="single"/>
          <w:shd w:val="clear" w:color="auto" w:fill="FFFFFF"/>
        </w:rPr>
      </w:pPr>
    </w:p>
    <w:p w:rsidR="00CA2E71"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Oct 28 — Nov 3</w:t>
      </w:r>
      <w:r w:rsidRPr="00CA2E71">
        <w:rPr>
          <w:rFonts w:ascii="Helvetica" w:hAnsi="Helvetica" w:cs="Helvetica"/>
          <w:color w:val="2D3B45"/>
          <w:sz w:val="24"/>
          <w:szCs w:val="24"/>
          <w:u w:val="single"/>
          <w:shd w:val="clear" w:color="auto" w:fill="FFFFFF"/>
        </w:rPr>
        <w:t>,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discretized all of the significant gene expression values into three states for under-expression, no change in expression, and over-expression.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4 — 10</w:t>
      </w:r>
      <w:r w:rsidRPr="00CA2E71">
        <w:rPr>
          <w:rFonts w:ascii="Helvetica" w:hAnsi="Helvetica" w:cs="Helvetica"/>
          <w:color w:val="2D3B45"/>
          <w:sz w:val="24"/>
          <w:szCs w:val="24"/>
          <w:u w:val="single"/>
          <w:shd w:val="clear" w:color="auto" w:fill="FFFFFF"/>
        </w:rPr>
        <w:t>,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ran our data through Banjo at least 3 times.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11 — 1</w:t>
      </w:r>
      <w:r w:rsidRPr="00CA2E71">
        <w:rPr>
          <w:rFonts w:ascii="Helvetica" w:hAnsi="Helvetica" w:cs="Helvetica"/>
          <w:color w:val="2D3B45"/>
          <w:sz w:val="24"/>
          <w:szCs w:val="24"/>
          <w:u w:val="single"/>
          <w:shd w:val="clear" w:color="auto" w:fill="FFFFFF"/>
        </w:rPr>
        <w:t>7,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utilized </w:t>
      </w:r>
      <w:proofErr w:type="spellStart"/>
      <w:r>
        <w:rPr>
          <w:rFonts w:ascii="Helvetica" w:hAnsi="Helvetica" w:cs="Helvetica"/>
          <w:color w:val="2D3B45"/>
          <w:sz w:val="24"/>
          <w:szCs w:val="24"/>
          <w:u w:val="single"/>
          <w:shd w:val="clear" w:color="auto" w:fill="FFFFFF"/>
        </w:rPr>
        <w:t>GeNie</w:t>
      </w:r>
      <w:proofErr w:type="spellEnd"/>
      <w:r>
        <w:rPr>
          <w:rFonts w:ascii="Helvetica" w:hAnsi="Helvetica" w:cs="Helvetica"/>
          <w:color w:val="2D3B45"/>
          <w:sz w:val="24"/>
          <w:szCs w:val="24"/>
          <w:u w:val="single"/>
          <w:shd w:val="clear" w:color="auto" w:fill="FFFFFF"/>
        </w:rPr>
        <w:t xml:space="preserve"> to represent our results graphically to see if our hypothesis was correct.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18 — 24</w:t>
      </w:r>
      <w:r w:rsidRPr="00CA2E71">
        <w:rPr>
          <w:rFonts w:ascii="Helvetica" w:hAnsi="Helvetica" w:cs="Helvetica"/>
          <w:color w:val="2D3B45"/>
          <w:sz w:val="24"/>
          <w:szCs w:val="24"/>
          <w:u w:val="single"/>
          <w:shd w:val="clear" w:color="auto" w:fill="FFFFFF"/>
        </w:rPr>
        <w:t>, 2018</w:t>
      </w:r>
      <w:r>
        <w:rPr>
          <w:rFonts w:ascii="Helvetica" w:hAnsi="Helvetica" w:cs="Helvetica"/>
          <w:color w:val="2D3B45"/>
          <w:sz w:val="24"/>
          <w:szCs w:val="24"/>
          <w:u w:val="single"/>
          <w:shd w:val="clear" w:color="auto" w:fill="FFFFFF"/>
        </w:rPr>
        <w:t xml:space="preserve"> -&gt; Begin writing the final paper for the course illustrating the interpretation of our results and project structure.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References</w:t>
      </w:r>
    </w:p>
    <w:p w:rsidR="00F4451F" w:rsidRDefault="0077680D" w:rsidP="0077680D">
      <w:pPr>
        <w:pStyle w:val="ListParagraph"/>
        <w:numPr>
          <w:ilvl w:val="0"/>
          <w:numId w:val="2"/>
        </w:numPr>
      </w:pPr>
      <w:r w:rsidRPr="0077680D">
        <w:t>National Center for Chronic Disease Prevention and Health Promotion (NCCDPHP). (2018, June 25). Re</w:t>
      </w:r>
      <w:r>
        <w:t xml:space="preserve">trieved from </w:t>
      </w:r>
      <w:hyperlink r:id="rId7" w:history="1">
        <w:r w:rsidRPr="00787DB7">
          <w:rPr>
            <w:rStyle w:val="Hyperlink"/>
          </w:rPr>
          <w:t>http://www.cdc.gov/chronicdisease/resources/publications/aag/alzheimers</w:t>
        </w:r>
      </w:hyperlink>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Das, J. K., &amp; Felty, Q. (2014). PCB153-induced overexpression of ID3 contributes to the development of microvascular lesions. </w:t>
      </w:r>
      <w:proofErr w:type="spellStart"/>
      <w:r>
        <w:rPr>
          <w:rFonts w:ascii="Arial" w:hAnsi="Arial" w:cs="Arial"/>
          <w:i/>
          <w:iCs/>
          <w:color w:val="222222"/>
          <w:sz w:val="20"/>
          <w:szCs w:val="20"/>
          <w:shd w:val="clear" w:color="auto" w:fill="FFFFFF"/>
        </w:rPr>
        <w:t>PloS</w:t>
      </w:r>
      <w:proofErr w:type="spellEnd"/>
      <w:r>
        <w:rPr>
          <w:rFonts w:ascii="Arial" w:hAnsi="Arial" w:cs="Arial"/>
          <w:i/>
          <w:iCs/>
          <w:color w:val="222222"/>
          <w:sz w:val="20"/>
          <w:szCs w:val="20"/>
          <w:shd w:val="clear" w:color="auto" w:fill="FFFFFF"/>
        </w:rPr>
        <w:t xml:space="preserve"> one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(8), e104159.</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Liang, K. Y., </w:t>
      </w:r>
      <w:proofErr w:type="spellStart"/>
      <w:r>
        <w:rPr>
          <w:rFonts w:ascii="Arial" w:hAnsi="Arial" w:cs="Arial"/>
          <w:color w:val="222222"/>
          <w:sz w:val="20"/>
          <w:szCs w:val="20"/>
          <w:shd w:val="clear" w:color="auto" w:fill="FFFFFF"/>
        </w:rPr>
        <w:t>Mintun</w:t>
      </w:r>
      <w:proofErr w:type="spellEnd"/>
      <w:r>
        <w:rPr>
          <w:rFonts w:ascii="Arial" w:hAnsi="Arial" w:cs="Arial"/>
          <w:color w:val="222222"/>
          <w:sz w:val="20"/>
          <w:szCs w:val="20"/>
          <w:shd w:val="clear" w:color="auto" w:fill="FFFFFF"/>
        </w:rPr>
        <w:t xml:space="preserve">, M. A., Fagan, A. M., </w:t>
      </w:r>
      <w:proofErr w:type="spellStart"/>
      <w:r>
        <w:rPr>
          <w:rFonts w:ascii="Arial" w:hAnsi="Arial" w:cs="Arial"/>
          <w:color w:val="222222"/>
          <w:sz w:val="20"/>
          <w:szCs w:val="20"/>
          <w:shd w:val="clear" w:color="auto" w:fill="FFFFFF"/>
        </w:rPr>
        <w:t>Goate</w:t>
      </w:r>
      <w:proofErr w:type="spellEnd"/>
      <w:r>
        <w:rPr>
          <w:rFonts w:ascii="Arial" w:hAnsi="Arial" w:cs="Arial"/>
          <w:color w:val="222222"/>
          <w:sz w:val="20"/>
          <w:szCs w:val="20"/>
          <w:shd w:val="clear" w:color="auto" w:fill="FFFFFF"/>
        </w:rPr>
        <w:t xml:space="preserve">, A. M., </w:t>
      </w:r>
      <w:proofErr w:type="spellStart"/>
      <w:r>
        <w:rPr>
          <w:rFonts w:ascii="Arial" w:hAnsi="Arial" w:cs="Arial"/>
          <w:color w:val="222222"/>
          <w:sz w:val="20"/>
          <w:szCs w:val="20"/>
          <w:shd w:val="clear" w:color="auto" w:fill="FFFFFF"/>
        </w:rPr>
        <w:t>Bugg</w:t>
      </w:r>
      <w:proofErr w:type="spellEnd"/>
      <w:r>
        <w:rPr>
          <w:rFonts w:ascii="Arial" w:hAnsi="Arial" w:cs="Arial"/>
          <w:color w:val="222222"/>
          <w:sz w:val="20"/>
          <w:szCs w:val="20"/>
          <w:shd w:val="clear" w:color="auto" w:fill="FFFFFF"/>
        </w:rPr>
        <w:t xml:space="preserve">, J. M., </w:t>
      </w:r>
      <w:proofErr w:type="spellStart"/>
      <w:r>
        <w:rPr>
          <w:rFonts w:ascii="Arial" w:hAnsi="Arial" w:cs="Arial"/>
          <w:color w:val="222222"/>
          <w:sz w:val="20"/>
          <w:szCs w:val="20"/>
          <w:shd w:val="clear" w:color="auto" w:fill="FFFFFF"/>
        </w:rPr>
        <w:t>Holtzman</w:t>
      </w:r>
      <w:proofErr w:type="spellEnd"/>
      <w:r>
        <w:rPr>
          <w:rFonts w:ascii="Arial" w:hAnsi="Arial" w:cs="Arial"/>
          <w:color w:val="222222"/>
          <w:sz w:val="20"/>
          <w:szCs w:val="20"/>
          <w:shd w:val="clear" w:color="auto" w:fill="FFFFFF"/>
        </w:rPr>
        <w:t>, D. M., ... &amp; Head, D. (2010). Exercise and Alzheimer's disease biomarkers in cognitively normal older adults. </w:t>
      </w:r>
      <w:r>
        <w:rPr>
          <w:rFonts w:ascii="Arial" w:hAnsi="Arial" w:cs="Arial"/>
          <w:i/>
          <w:iCs/>
          <w:color w:val="222222"/>
          <w:sz w:val="20"/>
          <w:szCs w:val="20"/>
          <w:shd w:val="clear" w:color="auto" w:fill="FFFFFF"/>
        </w:rPr>
        <w:t>Annals of neurology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(3), 311-318.</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Webster, S. J., </w:t>
      </w:r>
      <w:proofErr w:type="spellStart"/>
      <w:r>
        <w:rPr>
          <w:rFonts w:ascii="Arial" w:hAnsi="Arial" w:cs="Arial"/>
          <w:color w:val="222222"/>
          <w:sz w:val="20"/>
          <w:szCs w:val="20"/>
          <w:shd w:val="clear" w:color="auto" w:fill="FFFFFF"/>
        </w:rPr>
        <w:t>Bachstetter</w:t>
      </w:r>
      <w:proofErr w:type="spellEnd"/>
      <w:r>
        <w:rPr>
          <w:rFonts w:ascii="Arial" w:hAnsi="Arial" w:cs="Arial"/>
          <w:color w:val="222222"/>
          <w:sz w:val="20"/>
          <w:szCs w:val="20"/>
          <w:shd w:val="clear" w:color="auto" w:fill="FFFFFF"/>
        </w:rPr>
        <w:t xml:space="preserve">, A. D., Nelson, P. T., Schmitt, F. A., &amp; Van </w:t>
      </w:r>
      <w:proofErr w:type="spellStart"/>
      <w:r>
        <w:rPr>
          <w:rFonts w:ascii="Arial" w:hAnsi="Arial" w:cs="Arial"/>
          <w:color w:val="222222"/>
          <w:sz w:val="20"/>
          <w:szCs w:val="20"/>
          <w:shd w:val="clear" w:color="auto" w:fill="FFFFFF"/>
        </w:rPr>
        <w:t>Eldik</w:t>
      </w:r>
      <w:proofErr w:type="spellEnd"/>
      <w:r>
        <w:rPr>
          <w:rFonts w:ascii="Arial" w:hAnsi="Arial" w:cs="Arial"/>
          <w:color w:val="222222"/>
          <w:sz w:val="20"/>
          <w:szCs w:val="20"/>
          <w:shd w:val="clear" w:color="auto" w:fill="FFFFFF"/>
        </w:rPr>
        <w:t>, L. J. (2014). Using mice to model Alzheimer's dementia: an overview of the clinical disease and the preclinical behavioral changes in 10 mouse models. </w:t>
      </w:r>
      <w:r>
        <w:rPr>
          <w:rFonts w:ascii="Arial" w:hAnsi="Arial" w:cs="Arial"/>
          <w:i/>
          <w:iCs/>
          <w:color w:val="222222"/>
          <w:sz w:val="20"/>
          <w:szCs w:val="20"/>
          <w:shd w:val="clear" w:color="auto" w:fill="FFFFFF"/>
        </w:rPr>
        <w:t>Frontiers in genetics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88.</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Zhang, B., </w:t>
      </w:r>
      <w:proofErr w:type="spellStart"/>
      <w:r>
        <w:rPr>
          <w:rFonts w:ascii="Arial" w:hAnsi="Arial" w:cs="Arial"/>
          <w:color w:val="222222"/>
          <w:sz w:val="20"/>
          <w:szCs w:val="20"/>
          <w:shd w:val="clear" w:color="auto" w:fill="FFFFFF"/>
        </w:rPr>
        <w:t>Gaiteri</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Bodea</w:t>
      </w:r>
      <w:proofErr w:type="spellEnd"/>
      <w:r>
        <w:rPr>
          <w:rFonts w:ascii="Arial" w:hAnsi="Arial" w:cs="Arial"/>
          <w:color w:val="222222"/>
          <w:sz w:val="20"/>
          <w:szCs w:val="20"/>
          <w:shd w:val="clear" w:color="auto" w:fill="FFFFFF"/>
        </w:rPr>
        <w:t xml:space="preserve">, L. G., Wang, Z., </w:t>
      </w:r>
      <w:proofErr w:type="spellStart"/>
      <w:r>
        <w:rPr>
          <w:rFonts w:ascii="Arial" w:hAnsi="Arial" w:cs="Arial"/>
          <w:color w:val="222222"/>
          <w:sz w:val="20"/>
          <w:szCs w:val="20"/>
          <w:shd w:val="clear" w:color="auto" w:fill="FFFFFF"/>
        </w:rPr>
        <w:t>McElwee</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Podtelezhnikov</w:t>
      </w:r>
      <w:proofErr w:type="spellEnd"/>
      <w:r>
        <w:rPr>
          <w:rFonts w:ascii="Arial" w:hAnsi="Arial" w:cs="Arial"/>
          <w:color w:val="222222"/>
          <w:sz w:val="20"/>
          <w:szCs w:val="20"/>
          <w:shd w:val="clear" w:color="auto" w:fill="FFFFFF"/>
        </w:rPr>
        <w:t>, A. A</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Fluder</w:t>
      </w:r>
      <w:proofErr w:type="spellEnd"/>
      <w:r>
        <w:rPr>
          <w:rFonts w:ascii="Arial" w:hAnsi="Arial" w:cs="Arial"/>
          <w:color w:val="222222"/>
          <w:sz w:val="20"/>
          <w:szCs w:val="20"/>
          <w:shd w:val="clear" w:color="auto" w:fill="FFFFFF"/>
        </w:rPr>
        <w:t>, E. (2013). Integrated systems approach identifies genetic nodes and networks in late-onset Alzheimer’s disease. </w:t>
      </w:r>
      <w:r>
        <w:rPr>
          <w:rFonts w:ascii="Arial" w:hAnsi="Arial" w:cs="Arial"/>
          <w:i/>
          <w:iCs/>
          <w:color w:val="222222"/>
          <w:sz w:val="20"/>
          <w:szCs w:val="20"/>
          <w:shd w:val="clear" w:color="auto" w:fill="FFFFFF"/>
        </w:rPr>
        <w:t>Cell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153</w:t>
      </w:r>
      <w:r>
        <w:rPr>
          <w:rFonts w:ascii="Arial" w:hAnsi="Arial" w:cs="Arial"/>
          <w:color w:val="222222"/>
          <w:sz w:val="20"/>
          <w:szCs w:val="20"/>
          <w:shd w:val="clear" w:color="auto" w:fill="FFFFFF"/>
        </w:rPr>
        <w:t>(3), 707-720.</w:t>
      </w:r>
    </w:p>
    <w:p w:rsidR="0077680D" w:rsidRDefault="0077680D" w:rsidP="0077680D">
      <w:pPr>
        <w:pStyle w:val="ListParagraph"/>
      </w:pPr>
    </w:p>
    <w:p w:rsidR="0077680D" w:rsidRDefault="00D5232A" w:rsidP="0077680D">
      <w:pPr>
        <w:pStyle w:val="ListParagraph"/>
        <w:numPr>
          <w:ilvl w:val="0"/>
          <w:numId w:val="2"/>
        </w:numPr>
      </w:pPr>
      <w:r w:rsidRPr="00D5232A">
        <w:t>Data Download</w:t>
      </w:r>
      <w:proofErr w:type="gramStart"/>
      <w:r w:rsidRPr="00D5232A">
        <w:t>::</w:t>
      </w:r>
      <w:proofErr w:type="gramEnd"/>
      <w:r w:rsidRPr="00D5232A">
        <w:t xml:space="preserve"> Allen Brain Atlas. (2016). Retrieved from </w:t>
      </w:r>
      <w:hyperlink r:id="rId8" w:history="1">
        <w:r w:rsidRPr="00787DB7">
          <w:rPr>
            <w:rStyle w:val="Hyperlink"/>
          </w:rPr>
          <w:t>http://aging.brain-map.org/download/index</w:t>
        </w:r>
      </w:hyperlink>
    </w:p>
    <w:p w:rsidR="00D5232A" w:rsidRDefault="00D5232A" w:rsidP="00D5232A">
      <w:pPr>
        <w:pStyle w:val="ListParagraph"/>
      </w:pPr>
    </w:p>
    <w:p w:rsidR="00D5232A" w:rsidRPr="00D5232A" w:rsidRDefault="00D5232A" w:rsidP="0077680D">
      <w:pPr>
        <w:pStyle w:val="ListParagraph"/>
        <w:numPr>
          <w:ilvl w:val="0"/>
          <w:numId w:val="2"/>
        </w:numPr>
      </w:pPr>
      <w:proofErr w:type="spellStart"/>
      <w:r>
        <w:rPr>
          <w:rFonts w:ascii="Arial" w:hAnsi="Arial" w:cs="Arial"/>
          <w:color w:val="222222"/>
          <w:sz w:val="20"/>
          <w:szCs w:val="20"/>
          <w:shd w:val="clear" w:color="auto" w:fill="FFFFFF"/>
        </w:rPr>
        <w:t>Mair</w:t>
      </w:r>
      <w:proofErr w:type="spellEnd"/>
      <w:r>
        <w:rPr>
          <w:rFonts w:ascii="Arial" w:hAnsi="Arial" w:cs="Arial"/>
          <w:color w:val="222222"/>
          <w:sz w:val="20"/>
          <w:szCs w:val="20"/>
          <w:shd w:val="clear" w:color="auto" w:fill="FFFFFF"/>
        </w:rPr>
        <w:t>, K. M., Wright, A. F., Duggan, N., Rowlands, D. J., Hussey, M. J., Roberts, S</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MacLean, M. R. (2014). Sex-dependent influence of endogenous estrogen in pulmonary hypertension. </w:t>
      </w:r>
      <w:r>
        <w:rPr>
          <w:rFonts w:ascii="Arial" w:hAnsi="Arial" w:cs="Arial"/>
          <w:i/>
          <w:iCs/>
          <w:color w:val="222222"/>
          <w:sz w:val="20"/>
          <w:szCs w:val="20"/>
          <w:shd w:val="clear" w:color="auto" w:fill="FFFFFF"/>
        </w:rPr>
        <w:t>American journal of respiratory and critical care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190</w:t>
      </w:r>
      <w:r>
        <w:rPr>
          <w:rFonts w:ascii="Arial" w:hAnsi="Arial" w:cs="Arial"/>
          <w:color w:val="222222"/>
          <w:sz w:val="20"/>
          <w:szCs w:val="20"/>
          <w:shd w:val="clear" w:color="auto" w:fill="FFFFFF"/>
        </w:rPr>
        <w:t>(4), 456-467.</w:t>
      </w:r>
    </w:p>
    <w:p w:rsidR="00D5232A" w:rsidRDefault="00D5232A" w:rsidP="00D5232A">
      <w:pPr>
        <w:pStyle w:val="ListParagraph"/>
      </w:pPr>
    </w:p>
    <w:p w:rsidR="00D5232A" w:rsidRPr="00D5232A" w:rsidRDefault="00871D39" w:rsidP="0077680D">
      <w:pPr>
        <w:pStyle w:val="ListParagraph"/>
        <w:numPr>
          <w:ilvl w:val="0"/>
          <w:numId w:val="2"/>
        </w:numPr>
      </w:pPr>
      <w:proofErr w:type="spellStart"/>
      <w:r w:rsidRPr="00871D39">
        <w:t>Yoo</w:t>
      </w:r>
      <w:proofErr w:type="spellEnd"/>
      <w:r w:rsidRPr="00871D39">
        <w:t xml:space="preserve">, S., and </w:t>
      </w:r>
      <w:proofErr w:type="spellStart"/>
      <w:r w:rsidRPr="00871D39">
        <w:t>Yoo</w:t>
      </w:r>
      <w:proofErr w:type="spellEnd"/>
      <w:r w:rsidRPr="00871D39">
        <w:t>, C. (2011). A statistical model that calculates the life time risk of Alzheimer's disease using Bayesian Networks. MODSIM2011, 19th International Congress on Modelling and Simulation, Perth, Australia, December 2011, pp. 1049-1055. ISBN: 978-0-9872143-1-7</w:t>
      </w:r>
    </w:p>
    <w:p w:rsidR="00D5232A" w:rsidRDefault="00D5232A" w:rsidP="00D5232A">
      <w:pPr>
        <w:pStyle w:val="ListParagraph"/>
      </w:pPr>
    </w:p>
    <w:p w:rsidR="00D5232A" w:rsidRDefault="00D5232A" w:rsidP="0077680D">
      <w:pPr>
        <w:pStyle w:val="ListParagraph"/>
        <w:numPr>
          <w:ilvl w:val="0"/>
          <w:numId w:val="2"/>
        </w:numPr>
      </w:pPr>
      <w:r>
        <w:t xml:space="preserve">Ritchie, ME, </w:t>
      </w:r>
      <w:proofErr w:type="spellStart"/>
      <w:r>
        <w:t>Phipson</w:t>
      </w:r>
      <w:proofErr w:type="spellEnd"/>
      <w:r>
        <w:t xml:space="preserve">, B, Wu, D, Hu, Y, Law, CW, Shi, W, and Smyth, GK (2015). </w:t>
      </w:r>
      <w:proofErr w:type="spellStart"/>
      <w:proofErr w:type="gramStart"/>
      <w:r>
        <w:t>limma</w:t>
      </w:r>
      <w:proofErr w:type="spellEnd"/>
      <w:proofErr w:type="gramEnd"/>
      <w:r>
        <w:t xml:space="preserve"> powers differential expression analyses for RNA-sequencing and microarray studies. Nucleic Acids Research 43(7), e47.</w:t>
      </w:r>
    </w:p>
    <w:p w:rsidR="00670FB4" w:rsidRDefault="00670FB4" w:rsidP="00670FB4">
      <w:pPr>
        <w:pStyle w:val="ListParagraph"/>
      </w:pPr>
    </w:p>
    <w:p w:rsidR="00670FB4" w:rsidRPr="00670FB4" w:rsidRDefault="00670FB4" w:rsidP="0077680D">
      <w:pPr>
        <w:pStyle w:val="ListParagraph"/>
        <w:numPr>
          <w:ilvl w:val="0"/>
          <w:numId w:val="2"/>
        </w:numPr>
      </w:pPr>
      <w:r>
        <w:rPr>
          <w:rFonts w:ascii="Arial" w:hAnsi="Arial" w:cs="Arial"/>
          <w:color w:val="222222"/>
          <w:sz w:val="20"/>
          <w:szCs w:val="20"/>
          <w:shd w:val="clear" w:color="auto" w:fill="FFFFFF"/>
        </w:rPr>
        <w:t xml:space="preserve">Bennett, D. A., Yu, L., Yang, J., Klein, H. U., &amp; De </w:t>
      </w:r>
      <w:proofErr w:type="spellStart"/>
      <w:r>
        <w:rPr>
          <w:rFonts w:ascii="Arial" w:hAnsi="Arial" w:cs="Arial"/>
          <w:color w:val="222222"/>
          <w:sz w:val="20"/>
          <w:szCs w:val="20"/>
          <w:shd w:val="clear" w:color="auto" w:fill="FFFFFF"/>
        </w:rPr>
        <w:t>Jager</w:t>
      </w:r>
      <w:proofErr w:type="spellEnd"/>
      <w:r>
        <w:rPr>
          <w:rFonts w:ascii="Arial" w:hAnsi="Arial" w:cs="Arial"/>
          <w:color w:val="222222"/>
          <w:sz w:val="20"/>
          <w:szCs w:val="20"/>
          <w:shd w:val="clear" w:color="auto" w:fill="FFFFFF"/>
        </w:rPr>
        <w:t xml:space="preserve">, P. L. (2017). </w:t>
      </w:r>
      <w:proofErr w:type="spellStart"/>
      <w:r>
        <w:rPr>
          <w:rFonts w:ascii="Arial" w:hAnsi="Arial" w:cs="Arial"/>
          <w:color w:val="222222"/>
          <w:sz w:val="20"/>
          <w:szCs w:val="20"/>
          <w:shd w:val="clear" w:color="auto" w:fill="FFFFFF"/>
        </w:rPr>
        <w:t>Epigenomics</w:t>
      </w:r>
      <w:proofErr w:type="spellEnd"/>
      <w:r>
        <w:rPr>
          <w:rFonts w:ascii="Arial" w:hAnsi="Arial" w:cs="Arial"/>
          <w:color w:val="222222"/>
          <w:sz w:val="20"/>
          <w:szCs w:val="20"/>
          <w:shd w:val="clear" w:color="auto" w:fill="FFFFFF"/>
        </w:rPr>
        <w:t xml:space="preserve"> of Alzheimer’s disease. In </w:t>
      </w:r>
      <w:r>
        <w:rPr>
          <w:rFonts w:ascii="Arial" w:hAnsi="Arial" w:cs="Arial"/>
          <w:i/>
          <w:iCs/>
          <w:color w:val="222222"/>
          <w:sz w:val="20"/>
          <w:szCs w:val="20"/>
          <w:shd w:val="clear" w:color="auto" w:fill="FFFFFF"/>
        </w:rPr>
        <w:t>Translating Epigenetics to the Clinic</w:t>
      </w:r>
      <w:r>
        <w:rPr>
          <w:rFonts w:ascii="Arial" w:hAnsi="Arial" w:cs="Arial"/>
          <w:color w:val="222222"/>
          <w:sz w:val="20"/>
          <w:szCs w:val="20"/>
          <w:shd w:val="clear" w:color="auto" w:fill="FFFFFF"/>
        </w:rPr>
        <w:t> (pp. 227-278).</w:t>
      </w:r>
    </w:p>
    <w:p w:rsidR="00670FB4" w:rsidRDefault="00670FB4" w:rsidP="00670FB4">
      <w:pPr>
        <w:pStyle w:val="ListParagraph"/>
      </w:pPr>
    </w:p>
    <w:p w:rsidR="00670FB4" w:rsidRPr="00670FB4" w:rsidRDefault="00670FB4" w:rsidP="0077680D">
      <w:pPr>
        <w:pStyle w:val="ListParagraph"/>
        <w:numPr>
          <w:ilvl w:val="0"/>
          <w:numId w:val="2"/>
        </w:numPr>
      </w:pPr>
      <w:proofErr w:type="spellStart"/>
      <w:r>
        <w:rPr>
          <w:rFonts w:ascii="Arial" w:hAnsi="Arial" w:cs="Arial"/>
          <w:color w:val="222222"/>
          <w:sz w:val="20"/>
          <w:szCs w:val="20"/>
          <w:shd w:val="clear" w:color="auto" w:fill="FFFFFF"/>
        </w:rPr>
        <w:t>Magistri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Velmeshev</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Makhmutova</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Faghihi</w:t>
      </w:r>
      <w:proofErr w:type="spellEnd"/>
      <w:r>
        <w:rPr>
          <w:rFonts w:ascii="Arial" w:hAnsi="Arial" w:cs="Arial"/>
          <w:color w:val="222222"/>
          <w:sz w:val="20"/>
          <w:szCs w:val="20"/>
          <w:shd w:val="clear" w:color="auto" w:fill="FFFFFF"/>
        </w:rPr>
        <w:t>, M. A. (2015). Transcriptomics profiling of Alzheimer’s disease reveal neurovascular defects, altered amyloid-β homeostasis, and deregulated expression of long noncoding RNAs. </w:t>
      </w:r>
      <w:r>
        <w:rPr>
          <w:rFonts w:ascii="Arial" w:hAnsi="Arial" w:cs="Arial"/>
          <w:i/>
          <w:iCs/>
          <w:color w:val="222222"/>
          <w:sz w:val="20"/>
          <w:szCs w:val="20"/>
          <w:shd w:val="clear" w:color="auto" w:fill="FFFFFF"/>
        </w:rPr>
        <w:t xml:space="preserve">Journal of Alzheimer's </w:t>
      </w:r>
      <w:proofErr w:type="gramStart"/>
      <w:r>
        <w:rPr>
          <w:rFonts w:ascii="Arial" w:hAnsi="Arial" w:cs="Arial"/>
          <w:i/>
          <w:iCs/>
          <w:color w:val="222222"/>
          <w:sz w:val="20"/>
          <w:szCs w:val="20"/>
          <w:shd w:val="clear" w:color="auto" w:fill="FFFFFF"/>
        </w:rPr>
        <w:t>Disease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(3), 647-665.</w:t>
      </w:r>
    </w:p>
    <w:p w:rsidR="00670FB4" w:rsidRDefault="00670FB4" w:rsidP="00670FB4">
      <w:pPr>
        <w:pStyle w:val="ListParagraph"/>
      </w:pPr>
    </w:p>
    <w:p w:rsidR="00670FB4" w:rsidRPr="00670FB4" w:rsidRDefault="00670FB4" w:rsidP="0077680D">
      <w:pPr>
        <w:pStyle w:val="ListParagraph"/>
        <w:numPr>
          <w:ilvl w:val="0"/>
          <w:numId w:val="2"/>
        </w:numPr>
      </w:pPr>
      <w:r>
        <w:rPr>
          <w:rFonts w:ascii="Arial" w:hAnsi="Arial" w:cs="Arial"/>
          <w:color w:val="222222"/>
          <w:sz w:val="20"/>
          <w:szCs w:val="20"/>
          <w:shd w:val="clear" w:color="auto" w:fill="FFFFFF"/>
        </w:rPr>
        <w:t xml:space="preserve">Miller, J. A., </w:t>
      </w:r>
      <w:proofErr w:type="spellStart"/>
      <w:r>
        <w:rPr>
          <w:rFonts w:ascii="Arial" w:hAnsi="Arial" w:cs="Arial"/>
          <w:color w:val="222222"/>
          <w:sz w:val="20"/>
          <w:szCs w:val="20"/>
          <w:shd w:val="clear" w:color="auto" w:fill="FFFFFF"/>
        </w:rPr>
        <w:t>Guillozet-Bongaarts</w:t>
      </w:r>
      <w:proofErr w:type="spellEnd"/>
      <w:r>
        <w:rPr>
          <w:rFonts w:ascii="Arial" w:hAnsi="Arial" w:cs="Arial"/>
          <w:color w:val="222222"/>
          <w:sz w:val="20"/>
          <w:szCs w:val="20"/>
          <w:shd w:val="clear" w:color="auto" w:fill="FFFFFF"/>
        </w:rPr>
        <w:t xml:space="preserve">, A., Gibbons, L. E., </w:t>
      </w:r>
      <w:proofErr w:type="spellStart"/>
      <w:r>
        <w:rPr>
          <w:rFonts w:ascii="Arial" w:hAnsi="Arial" w:cs="Arial"/>
          <w:color w:val="222222"/>
          <w:sz w:val="20"/>
          <w:szCs w:val="20"/>
          <w:shd w:val="clear" w:color="auto" w:fill="FFFFFF"/>
        </w:rPr>
        <w:t>Postupna</w:t>
      </w:r>
      <w:proofErr w:type="spellEnd"/>
      <w:r>
        <w:rPr>
          <w:rFonts w:ascii="Arial" w:hAnsi="Arial" w:cs="Arial"/>
          <w:color w:val="222222"/>
          <w:sz w:val="20"/>
          <w:szCs w:val="20"/>
          <w:shd w:val="clear" w:color="auto" w:fill="FFFFFF"/>
        </w:rPr>
        <w:t xml:space="preserve">, N., Renz, A., </w:t>
      </w:r>
      <w:proofErr w:type="spellStart"/>
      <w:r>
        <w:rPr>
          <w:rFonts w:ascii="Arial" w:hAnsi="Arial" w:cs="Arial"/>
          <w:color w:val="222222"/>
          <w:sz w:val="20"/>
          <w:szCs w:val="20"/>
          <w:shd w:val="clear" w:color="auto" w:fill="FFFFFF"/>
        </w:rPr>
        <w:t>Beller</w:t>
      </w:r>
      <w:proofErr w:type="spellEnd"/>
      <w:r>
        <w:rPr>
          <w:rFonts w:ascii="Arial" w:hAnsi="Arial" w:cs="Arial"/>
          <w:color w:val="222222"/>
          <w:sz w:val="20"/>
          <w:szCs w:val="20"/>
          <w:shd w:val="clear" w:color="auto" w:fill="FFFFFF"/>
        </w:rPr>
        <w:t>, A. E</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Szafer</w:t>
      </w:r>
      <w:proofErr w:type="spellEnd"/>
      <w:r>
        <w:rPr>
          <w:rFonts w:ascii="Arial" w:hAnsi="Arial" w:cs="Arial"/>
          <w:color w:val="222222"/>
          <w:sz w:val="20"/>
          <w:szCs w:val="20"/>
          <w:shd w:val="clear" w:color="auto" w:fill="FFFFFF"/>
        </w:rPr>
        <w:t>, A. (2017). Neuropathological and transcriptomic characteristics of the aged brain. </w:t>
      </w:r>
      <w:proofErr w:type="spellStart"/>
      <w:r>
        <w:rPr>
          <w:rFonts w:ascii="Arial" w:hAnsi="Arial" w:cs="Arial"/>
          <w:i/>
          <w:iCs/>
          <w:color w:val="222222"/>
          <w:sz w:val="20"/>
          <w:szCs w:val="20"/>
          <w:shd w:val="clear" w:color="auto" w:fill="FFFFFF"/>
        </w:rPr>
        <w:t>Elife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 e31126.</w:t>
      </w:r>
    </w:p>
    <w:p w:rsidR="00670FB4" w:rsidRDefault="00670FB4" w:rsidP="00670FB4">
      <w:pPr>
        <w:pStyle w:val="ListParagraph"/>
      </w:pPr>
    </w:p>
    <w:p w:rsidR="00670FB4" w:rsidRDefault="006331EB" w:rsidP="0077680D">
      <w:pPr>
        <w:pStyle w:val="ListParagraph"/>
        <w:numPr>
          <w:ilvl w:val="0"/>
          <w:numId w:val="2"/>
        </w:numPr>
      </w:pPr>
      <w:r w:rsidRPr="006331EB">
        <w:t xml:space="preserve">Kondo T, </w:t>
      </w:r>
      <w:proofErr w:type="spellStart"/>
      <w:r w:rsidRPr="006331EB">
        <w:t>Asai</w:t>
      </w:r>
      <w:proofErr w:type="spellEnd"/>
      <w:r w:rsidRPr="006331EB">
        <w:t xml:space="preserve"> M, </w:t>
      </w:r>
      <w:proofErr w:type="spellStart"/>
      <w:r w:rsidRPr="006331EB">
        <w:t>Tsukita</w:t>
      </w:r>
      <w:proofErr w:type="spellEnd"/>
      <w:r w:rsidRPr="006331EB">
        <w:t xml:space="preserve"> K, </w:t>
      </w:r>
      <w:proofErr w:type="spellStart"/>
      <w:r w:rsidRPr="006331EB">
        <w:t>Kutoku</w:t>
      </w:r>
      <w:proofErr w:type="spellEnd"/>
      <w:r w:rsidRPr="006331EB">
        <w:t xml:space="preserve"> Y et al. Modeling Alzheimer's disease with </w:t>
      </w:r>
      <w:proofErr w:type="spellStart"/>
      <w:r w:rsidRPr="006331EB">
        <w:t>iPSCs</w:t>
      </w:r>
      <w:proofErr w:type="spellEnd"/>
      <w:r w:rsidRPr="006331EB">
        <w:t xml:space="preserve"> reveals stress phenotypes associated with intracellular Aβ and differential drug responsiveness. </w:t>
      </w:r>
      <w:r w:rsidRPr="006331EB">
        <w:rPr>
          <w:i/>
          <w:iCs/>
        </w:rPr>
        <w:t>Cell Stem Cell</w:t>
      </w:r>
      <w:r w:rsidRPr="006331EB">
        <w:t> 2013 Apr 4</w:t>
      </w:r>
      <w:proofErr w:type="gramStart"/>
      <w:r w:rsidRPr="006331EB">
        <w:t>;12</w:t>
      </w:r>
      <w:proofErr w:type="gramEnd"/>
      <w:r w:rsidRPr="006331EB">
        <w:t>(4):487-96. </w:t>
      </w:r>
    </w:p>
    <w:p w:rsidR="006331EB" w:rsidRDefault="006331EB" w:rsidP="006331EB">
      <w:pPr>
        <w:pStyle w:val="ListParagraph"/>
      </w:pPr>
    </w:p>
    <w:p w:rsidR="006331EB" w:rsidRPr="00F4451F" w:rsidRDefault="006331EB" w:rsidP="0077680D">
      <w:pPr>
        <w:pStyle w:val="ListParagraph"/>
        <w:numPr>
          <w:ilvl w:val="0"/>
          <w:numId w:val="2"/>
        </w:numPr>
      </w:pPr>
      <w:r w:rsidRPr="006331EB">
        <w:t xml:space="preserve">Wang S, </w:t>
      </w:r>
      <w:proofErr w:type="spellStart"/>
      <w:r w:rsidRPr="006331EB">
        <w:t>Qaisar</w:t>
      </w:r>
      <w:proofErr w:type="spellEnd"/>
      <w:r w:rsidRPr="006331EB">
        <w:t xml:space="preserve"> U, Yin X, Grammas P. Gene expression profiling in Alzheimer's disease brain </w:t>
      </w:r>
      <w:proofErr w:type="spellStart"/>
      <w:r w:rsidRPr="006331EB">
        <w:t>microvessels</w:t>
      </w:r>
      <w:proofErr w:type="spellEnd"/>
      <w:r w:rsidRPr="006331EB">
        <w:t>. </w:t>
      </w:r>
      <w:r w:rsidRPr="006331EB">
        <w:rPr>
          <w:i/>
          <w:iCs/>
        </w:rPr>
        <w:t xml:space="preserve">J </w:t>
      </w:r>
      <w:proofErr w:type="spellStart"/>
      <w:r w:rsidRPr="006331EB">
        <w:rPr>
          <w:i/>
          <w:iCs/>
        </w:rPr>
        <w:t>Alzheimers</w:t>
      </w:r>
      <w:proofErr w:type="spellEnd"/>
      <w:r w:rsidRPr="006331EB">
        <w:rPr>
          <w:i/>
          <w:iCs/>
        </w:rPr>
        <w:t xml:space="preserve"> Dis</w:t>
      </w:r>
      <w:r w:rsidRPr="006331EB">
        <w:t> 2012</w:t>
      </w:r>
      <w:proofErr w:type="gramStart"/>
      <w:r w:rsidRPr="006331EB">
        <w:t>;31</w:t>
      </w:r>
      <w:proofErr w:type="gramEnd"/>
      <w:r w:rsidRPr="006331EB">
        <w:t>(1):193-205. </w:t>
      </w:r>
    </w:p>
    <w:sectPr w:rsidR="006331EB" w:rsidRPr="00F445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066D8"/>
    <w:multiLevelType w:val="hybridMultilevel"/>
    <w:tmpl w:val="5086B8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651F36"/>
    <w:multiLevelType w:val="multilevel"/>
    <w:tmpl w:val="254A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UzNzM1NDWwNDEyNLRU0lEKTi0uzszPAykwqgUAA+znFSwAAAA="/>
  </w:docVars>
  <w:rsids>
    <w:rsidRoot w:val="008F48BA"/>
    <w:rsid w:val="00180AF2"/>
    <w:rsid w:val="001D457B"/>
    <w:rsid w:val="002A7557"/>
    <w:rsid w:val="0054002B"/>
    <w:rsid w:val="00562F3C"/>
    <w:rsid w:val="005E4515"/>
    <w:rsid w:val="006331EB"/>
    <w:rsid w:val="0065731F"/>
    <w:rsid w:val="00670FB4"/>
    <w:rsid w:val="0077680D"/>
    <w:rsid w:val="00787DD9"/>
    <w:rsid w:val="00806B29"/>
    <w:rsid w:val="008339D4"/>
    <w:rsid w:val="00871D39"/>
    <w:rsid w:val="00894262"/>
    <w:rsid w:val="008D0443"/>
    <w:rsid w:val="008F48BA"/>
    <w:rsid w:val="0092131B"/>
    <w:rsid w:val="00950969"/>
    <w:rsid w:val="0098309B"/>
    <w:rsid w:val="009D533F"/>
    <w:rsid w:val="00A0719A"/>
    <w:rsid w:val="00A24AF9"/>
    <w:rsid w:val="00A803EA"/>
    <w:rsid w:val="00B41032"/>
    <w:rsid w:val="00B94BF3"/>
    <w:rsid w:val="00C37727"/>
    <w:rsid w:val="00C45B9E"/>
    <w:rsid w:val="00CA2E71"/>
    <w:rsid w:val="00D426FD"/>
    <w:rsid w:val="00D5232A"/>
    <w:rsid w:val="00D53383"/>
    <w:rsid w:val="00DB2383"/>
    <w:rsid w:val="00E75CF5"/>
    <w:rsid w:val="00E76042"/>
    <w:rsid w:val="00EA3546"/>
    <w:rsid w:val="00EF49C3"/>
    <w:rsid w:val="00F4451F"/>
    <w:rsid w:val="00F74459"/>
    <w:rsid w:val="00F83804"/>
    <w:rsid w:val="00F95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1C00"/>
  <w15:chartTrackingRefBased/>
  <w15:docId w15:val="{7D744612-0B65-4AD6-AC99-5476ECDE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80D"/>
    <w:pPr>
      <w:ind w:left="720"/>
      <w:contextualSpacing/>
    </w:pPr>
  </w:style>
  <w:style w:type="character" w:styleId="Hyperlink">
    <w:name w:val="Hyperlink"/>
    <w:basedOn w:val="DefaultParagraphFont"/>
    <w:uiPriority w:val="99"/>
    <w:unhideWhenUsed/>
    <w:rsid w:val="0077680D"/>
    <w:rPr>
      <w:color w:val="0563C1" w:themeColor="hyperlink"/>
      <w:u w:val="single"/>
    </w:rPr>
  </w:style>
  <w:style w:type="character" w:styleId="Strong">
    <w:name w:val="Strong"/>
    <w:basedOn w:val="DefaultParagraphFont"/>
    <w:uiPriority w:val="22"/>
    <w:qFormat/>
    <w:rsid w:val="00D5232A"/>
    <w:rPr>
      <w:b/>
      <w:bCs/>
    </w:rPr>
  </w:style>
  <w:style w:type="table" w:styleId="TableGrid">
    <w:name w:val="Table Grid"/>
    <w:basedOn w:val="TableNormal"/>
    <w:uiPriority w:val="39"/>
    <w:rsid w:val="00C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C37727"/>
  </w:style>
  <w:style w:type="character" w:customStyle="1" w:styleId="Title1">
    <w:name w:val="Title1"/>
    <w:basedOn w:val="DefaultParagraphFont"/>
    <w:rsid w:val="00C37727"/>
  </w:style>
  <w:style w:type="character" w:customStyle="1" w:styleId="source">
    <w:name w:val="source"/>
    <w:basedOn w:val="DefaultParagraphFont"/>
    <w:rsid w:val="00C37727"/>
  </w:style>
  <w:style w:type="paragraph" w:styleId="BalloonText">
    <w:name w:val="Balloon Text"/>
    <w:basedOn w:val="Normal"/>
    <w:link w:val="BalloonTextChar"/>
    <w:uiPriority w:val="99"/>
    <w:semiHidden/>
    <w:unhideWhenUsed/>
    <w:rsid w:val="008D04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443"/>
    <w:rPr>
      <w:rFonts w:ascii="Segoe UI" w:hAnsi="Segoe UI" w:cs="Segoe UI"/>
      <w:sz w:val="18"/>
      <w:szCs w:val="18"/>
    </w:rPr>
  </w:style>
  <w:style w:type="character" w:customStyle="1" w:styleId="Title2">
    <w:name w:val="Title2"/>
    <w:basedOn w:val="DefaultParagraphFont"/>
    <w:rsid w:val="00C45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9405">
      <w:bodyDiv w:val="1"/>
      <w:marLeft w:val="0"/>
      <w:marRight w:val="0"/>
      <w:marTop w:val="0"/>
      <w:marBottom w:val="0"/>
      <w:divBdr>
        <w:top w:val="none" w:sz="0" w:space="0" w:color="auto"/>
        <w:left w:val="none" w:sz="0" w:space="0" w:color="auto"/>
        <w:bottom w:val="none" w:sz="0" w:space="0" w:color="auto"/>
        <w:right w:val="none" w:sz="0" w:space="0" w:color="auto"/>
      </w:divBdr>
    </w:div>
    <w:div w:id="189221941">
      <w:bodyDiv w:val="1"/>
      <w:marLeft w:val="0"/>
      <w:marRight w:val="0"/>
      <w:marTop w:val="0"/>
      <w:marBottom w:val="0"/>
      <w:divBdr>
        <w:top w:val="none" w:sz="0" w:space="0" w:color="auto"/>
        <w:left w:val="none" w:sz="0" w:space="0" w:color="auto"/>
        <w:bottom w:val="none" w:sz="0" w:space="0" w:color="auto"/>
        <w:right w:val="none" w:sz="0" w:space="0" w:color="auto"/>
      </w:divBdr>
      <w:divsChild>
        <w:div w:id="431046274">
          <w:marLeft w:val="0"/>
          <w:marRight w:val="0"/>
          <w:marTop w:val="0"/>
          <w:marBottom w:val="0"/>
          <w:divBdr>
            <w:top w:val="none" w:sz="0" w:space="0" w:color="auto"/>
            <w:left w:val="none" w:sz="0" w:space="0" w:color="auto"/>
            <w:bottom w:val="none" w:sz="0" w:space="0" w:color="auto"/>
            <w:right w:val="none" w:sz="0" w:space="0" w:color="auto"/>
          </w:divBdr>
          <w:divsChild>
            <w:div w:id="68664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62567">
      <w:bodyDiv w:val="1"/>
      <w:marLeft w:val="0"/>
      <w:marRight w:val="0"/>
      <w:marTop w:val="0"/>
      <w:marBottom w:val="0"/>
      <w:divBdr>
        <w:top w:val="none" w:sz="0" w:space="0" w:color="auto"/>
        <w:left w:val="none" w:sz="0" w:space="0" w:color="auto"/>
        <w:bottom w:val="none" w:sz="0" w:space="0" w:color="auto"/>
        <w:right w:val="none" w:sz="0" w:space="0" w:color="auto"/>
      </w:divBdr>
    </w:div>
    <w:div w:id="466557933">
      <w:bodyDiv w:val="1"/>
      <w:marLeft w:val="0"/>
      <w:marRight w:val="0"/>
      <w:marTop w:val="0"/>
      <w:marBottom w:val="0"/>
      <w:divBdr>
        <w:top w:val="none" w:sz="0" w:space="0" w:color="auto"/>
        <w:left w:val="none" w:sz="0" w:space="0" w:color="auto"/>
        <w:bottom w:val="none" w:sz="0" w:space="0" w:color="auto"/>
        <w:right w:val="none" w:sz="0" w:space="0" w:color="auto"/>
      </w:divBdr>
      <w:divsChild>
        <w:div w:id="646011157">
          <w:marLeft w:val="0"/>
          <w:marRight w:val="0"/>
          <w:marTop w:val="0"/>
          <w:marBottom w:val="0"/>
          <w:divBdr>
            <w:top w:val="none" w:sz="0" w:space="0" w:color="auto"/>
            <w:left w:val="none" w:sz="0" w:space="0" w:color="auto"/>
            <w:bottom w:val="none" w:sz="0" w:space="0" w:color="auto"/>
            <w:right w:val="none" w:sz="0" w:space="0" w:color="auto"/>
          </w:divBdr>
          <w:divsChild>
            <w:div w:id="4503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17881">
      <w:bodyDiv w:val="1"/>
      <w:marLeft w:val="0"/>
      <w:marRight w:val="0"/>
      <w:marTop w:val="0"/>
      <w:marBottom w:val="0"/>
      <w:divBdr>
        <w:top w:val="none" w:sz="0" w:space="0" w:color="auto"/>
        <w:left w:val="none" w:sz="0" w:space="0" w:color="auto"/>
        <w:bottom w:val="none" w:sz="0" w:space="0" w:color="auto"/>
        <w:right w:val="none" w:sz="0" w:space="0" w:color="auto"/>
      </w:divBdr>
    </w:div>
    <w:div w:id="1526401118">
      <w:bodyDiv w:val="1"/>
      <w:marLeft w:val="0"/>
      <w:marRight w:val="0"/>
      <w:marTop w:val="0"/>
      <w:marBottom w:val="0"/>
      <w:divBdr>
        <w:top w:val="none" w:sz="0" w:space="0" w:color="auto"/>
        <w:left w:val="none" w:sz="0" w:space="0" w:color="auto"/>
        <w:bottom w:val="none" w:sz="0" w:space="0" w:color="auto"/>
        <w:right w:val="none" w:sz="0" w:space="0" w:color="auto"/>
      </w:divBdr>
      <w:divsChild>
        <w:div w:id="1020279694">
          <w:marLeft w:val="0"/>
          <w:marRight w:val="0"/>
          <w:marTop w:val="0"/>
          <w:marBottom w:val="0"/>
          <w:divBdr>
            <w:top w:val="none" w:sz="0" w:space="0" w:color="auto"/>
            <w:left w:val="none" w:sz="0" w:space="0" w:color="auto"/>
            <w:bottom w:val="none" w:sz="0" w:space="0" w:color="auto"/>
            <w:right w:val="none" w:sz="0" w:space="0" w:color="auto"/>
          </w:divBdr>
          <w:divsChild>
            <w:div w:id="4701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ging.brain-map.org/download/index" TargetMode="External"/><Relationship Id="rId3" Type="http://schemas.openxmlformats.org/officeDocument/2006/relationships/settings" Target="settings.xml"/><Relationship Id="rId7" Type="http://schemas.openxmlformats.org/officeDocument/2006/relationships/hyperlink" Target="http://www.cdc.gov/chronicdisease/resources/publications/aag/alzheim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package" Target="embeddings/Microsoft_Excel_Worksheet.xlsx"/><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6298</TotalTime>
  <Pages>1</Pages>
  <Words>2652</Words>
  <Characters>15121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M Perez</dc:creator>
  <cp:keywords/>
  <dc:description/>
  <cp:lastModifiedBy>Christian M Perez</cp:lastModifiedBy>
  <cp:revision>6</cp:revision>
  <dcterms:created xsi:type="dcterms:W3CDTF">2018-10-04T18:12:00Z</dcterms:created>
  <dcterms:modified xsi:type="dcterms:W3CDTF">2019-02-11T17:21:00Z</dcterms:modified>
</cp:coreProperties>
</file>