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D4C2" w14:textId="040EC659" w:rsidR="00392E80" w:rsidRDefault="00392E80" w:rsidP="00EB5F06">
      <w:pPr>
        <w:spacing w:before="100" w:beforeAutospacing="1" w:after="100" w:afterAutospacing="1" w:line="240" w:lineRule="auto"/>
        <w:outlineLvl w:val="0"/>
        <w:rPr>
          <w:rFonts w:ascii="Times New Roman" w:eastAsia="Times New Roman" w:hAnsi="Times New Roman" w:cs="Times New Roman"/>
          <w:color w:val="000000"/>
          <w:kern w:val="36"/>
          <w14:ligatures w14:val="none"/>
        </w:rPr>
      </w:pPr>
      <w:r>
        <w:rPr>
          <w:rFonts w:ascii="Times New Roman" w:eastAsia="Times New Roman" w:hAnsi="Times New Roman" w:cs="Times New Roman"/>
          <w:color w:val="000000"/>
          <w:kern w:val="36"/>
          <w14:ligatures w14:val="none"/>
        </w:rPr>
        <w:t>Amanda Martinez</w:t>
      </w:r>
    </w:p>
    <w:p w14:paraId="20A7E9EE" w14:textId="5E64F629" w:rsidR="00392E80" w:rsidRDefault="00392E80" w:rsidP="00EB5F06">
      <w:pPr>
        <w:spacing w:before="100" w:beforeAutospacing="1" w:after="100" w:afterAutospacing="1" w:line="240" w:lineRule="auto"/>
        <w:outlineLvl w:val="0"/>
        <w:rPr>
          <w:rFonts w:ascii="Times New Roman" w:eastAsia="Times New Roman" w:hAnsi="Times New Roman" w:cs="Times New Roman"/>
          <w:color w:val="000000"/>
          <w:kern w:val="36"/>
          <w14:ligatures w14:val="none"/>
        </w:rPr>
      </w:pPr>
      <w:r>
        <w:rPr>
          <w:rFonts w:ascii="Times New Roman" w:eastAsia="Times New Roman" w:hAnsi="Times New Roman" w:cs="Times New Roman"/>
          <w:color w:val="000000"/>
          <w:kern w:val="36"/>
          <w14:ligatures w14:val="none"/>
        </w:rPr>
        <w:t>PHC 6067</w:t>
      </w:r>
    </w:p>
    <w:p w14:paraId="254A1663" w14:textId="74BE4D9F" w:rsidR="00EB5F06" w:rsidRPr="00EB5F06" w:rsidRDefault="00EB5F06" w:rsidP="00EB5F06">
      <w:pPr>
        <w:spacing w:before="100" w:beforeAutospacing="1" w:after="100" w:afterAutospacing="1" w:line="240" w:lineRule="auto"/>
        <w:outlineLvl w:val="0"/>
        <w:rPr>
          <w:rFonts w:ascii="Times New Roman" w:eastAsia="Times New Roman" w:hAnsi="Times New Roman" w:cs="Times New Roman"/>
          <w:color w:val="000000"/>
          <w:kern w:val="36"/>
          <w14:ligatures w14:val="none"/>
        </w:rPr>
      </w:pPr>
      <w:r w:rsidRPr="00EB5F06">
        <w:rPr>
          <w:rFonts w:ascii="Times New Roman" w:eastAsia="Times New Roman" w:hAnsi="Times New Roman" w:cs="Times New Roman"/>
          <w:color w:val="000000"/>
          <w:kern w:val="36"/>
          <w14:ligatures w14:val="none"/>
        </w:rPr>
        <w:t>Class Project Proposal</w:t>
      </w:r>
    </w:p>
    <w:p w14:paraId="264999A6" w14:textId="77777777" w:rsidR="00EB5F06" w:rsidRPr="00EB5F06" w:rsidRDefault="00EB5F06" w:rsidP="00EB5F06">
      <w:pPr>
        <w:spacing w:before="100" w:beforeAutospacing="1" w:after="100" w:afterAutospacing="1" w:line="240" w:lineRule="auto"/>
        <w:outlineLvl w:val="2"/>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Abstract</w:t>
      </w:r>
    </w:p>
    <w:p w14:paraId="1DB3D508" w14:textId="422F7873" w:rsidR="00EB5F06" w:rsidRPr="00EB5F06" w:rsidRDefault="00392E80" w:rsidP="00EB5F06">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My </w:t>
      </w:r>
      <w:r w:rsidR="00EB5F06" w:rsidRPr="00EB5F06">
        <w:rPr>
          <w:rFonts w:ascii="Times New Roman" w:eastAsia="Times New Roman" w:hAnsi="Times New Roman" w:cs="Times New Roman"/>
          <w:color w:val="000000"/>
          <w:kern w:val="0"/>
          <w14:ligatures w14:val="none"/>
        </w:rPr>
        <w:t>project will analyze single-nucleus RNA sequencing transcriptomic data related to Alzheimer’s disease using dataset GSE221365 from the NCBI Gene Expression Omnibus (GEO)</w:t>
      </w:r>
      <w:r w:rsidR="00CD6644">
        <w:rPr>
          <w:rFonts w:ascii="Times New Roman" w:eastAsia="Times New Roman" w:hAnsi="Times New Roman" w:cs="Times New Roman"/>
          <w:color w:val="000000"/>
          <w:kern w:val="0"/>
          <w14:ligatures w14:val="none"/>
        </w:rPr>
        <w:t xml:space="preserve"> </w:t>
      </w:r>
      <w:hyperlink r:id="rId5" w:history="1">
        <w:r w:rsidR="00CD6644" w:rsidRPr="007E2DA2">
          <w:rPr>
            <w:rStyle w:val="Hyperlink"/>
            <w:rFonts w:ascii="Times New Roman" w:eastAsia="Times New Roman" w:hAnsi="Times New Roman" w:cs="Times New Roman"/>
            <w:kern w:val="0"/>
            <w14:ligatures w14:val="none"/>
          </w:rPr>
          <w:t>https://www.ncbi.nlm.nih.gov/geo/query/acc.cgi?acc=GSE221365</w:t>
        </w:r>
      </w:hyperlink>
      <w:r w:rsidR="00EB5F06" w:rsidRPr="00EB5F06">
        <w:rPr>
          <w:rFonts w:ascii="Times New Roman" w:eastAsia="Times New Roman" w:hAnsi="Times New Roman" w:cs="Times New Roman"/>
          <w:color w:val="000000"/>
          <w:kern w:val="0"/>
          <w14:ligatures w14:val="none"/>
        </w:rPr>
        <w:t>. The dataset includes cases of autosomal dominant Alzheimer’s disease (PSEN1-E280A carriers), sporadic AD, and cognitively normal controls. Using Bayesian Networks and probabilistic graphical models, the project will reconstruct gene regulatory networks, focusing on transcription factors implicated in mitochondrial dysfunction and oxidative stress (NRF1, NFE2L1, NFE2L2, and GABPA). The goals are to identify regulatory hubs, evaluate conditional dependencies among genes, and compare network structures between sporadic AD, PSEN1-E280A carriers, and a protected case (PSEN1 + APOE3-Christchurch homozygote). This analysis is expected to provide insights into the molecular mechanisms underlying disease susceptibility and protection in Alzheimer’s disease.</w:t>
      </w:r>
    </w:p>
    <w:p w14:paraId="17004A15" w14:textId="77777777" w:rsidR="00EB5F06" w:rsidRPr="00EB5F06" w:rsidRDefault="00EB5F06" w:rsidP="00EB5F06">
      <w:pPr>
        <w:spacing w:before="100" w:beforeAutospacing="1" w:after="100" w:afterAutospacing="1" w:line="240" w:lineRule="auto"/>
        <w:outlineLvl w:val="2"/>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Introduction and Background</w:t>
      </w:r>
    </w:p>
    <w:p w14:paraId="0126C79F"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Research Questions:</w:t>
      </w:r>
    </w:p>
    <w:p w14:paraId="47C4D6E2" w14:textId="77777777" w:rsidR="00EB5F06" w:rsidRPr="00EB5F06" w:rsidRDefault="00EB5F06" w:rsidP="00EB5F0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How do gene regulatory networks involving mitochondrial and oxidative stress-related transcription factors differ between autosomal dominant AD (PSEN1-E280A), sporadic AD, and cognitively normal controls?</w:t>
      </w:r>
    </w:p>
    <w:p w14:paraId="657477D0" w14:textId="77777777" w:rsidR="00EB5F06" w:rsidRPr="00EB5F06" w:rsidRDefault="00EB5F06" w:rsidP="00EB5F06">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What unique regulatory hubs and conditional dependencies emerge in the protected APOE3-Christchurch homozygote case?</w:t>
      </w:r>
    </w:p>
    <w:p w14:paraId="40255874" w14:textId="02C748C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t>Significance:</w:t>
      </w:r>
      <w:r w:rsidRPr="00EB5F06">
        <w:rPr>
          <w:rFonts w:ascii="Times New Roman" w:eastAsia="Times New Roman" w:hAnsi="Times New Roman" w:cs="Times New Roman"/>
          <w:color w:val="000000"/>
          <w:kern w:val="0"/>
          <w14:ligatures w14:val="none"/>
        </w:rPr>
        <w:br/>
        <w:t>Alzheimer’s disease is a major public health burden, yet mechanisms underlying its different forms remain incompletely understood. Single-nucleus RNA-Seq provides cell-type-resolved data to study transcriptional changes. By focusing on transcription factors NRF1, NFE2L1, NFE2L2, and GABPA</w:t>
      </w:r>
      <w:r w:rsidR="00CD6644">
        <w:rPr>
          <w:rFonts w:ascii="Times New Roman" w:eastAsia="Times New Roman" w:hAnsi="Times New Roman" w:cs="Times New Roman"/>
          <w:color w:val="000000"/>
          <w:kern w:val="0"/>
          <w14:ligatures w14:val="none"/>
        </w:rPr>
        <w:t xml:space="preserve">, which are </w:t>
      </w:r>
      <w:r w:rsidRPr="00EB5F06">
        <w:rPr>
          <w:rFonts w:ascii="Times New Roman" w:eastAsia="Times New Roman" w:hAnsi="Times New Roman" w:cs="Times New Roman"/>
          <w:color w:val="000000"/>
          <w:kern w:val="0"/>
          <w14:ligatures w14:val="none"/>
        </w:rPr>
        <w:t>key regulators of mitochondrial function and oxidative stress</w:t>
      </w:r>
      <w:r w:rsidR="00392E80">
        <w:rPr>
          <w:rFonts w:ascii="Times New Roman" w:eastAsia="Times New Roman" w:hAnsi="Times New Roman" w:cs="Times New Roman"/>
          <w:color w:val="000000"/>
          <w:kern w:val="0"/>
          <w14:ligatures w14:val="none"/>
        </w:rPr>
        <w:t>, I</w:t>
      </w:r>
      <w:r w:rsidRPr="00EB5F06">
        <w:rPr>
          <w:rFonts w:ascii="Times New Roman" w:eastAsia="Times New Roman" w:hAnsi="Times New Roman" w:cs="Times New Roman"/>
          <w:color w:val="000000"/>
          <w:kern w:val="0"/>
          <w14:ligatures w14:val="none"/>
        </w:rPr>
        <w:t xml:space="preserve"> can explore how dysregulated energy metabolism and cellular stress responses contribute to neurodegeneration. This knowledge may reveal potential therapeutic targets or biomarkers.</w:t>
      </w:r>
    </w:p>
    <w:p w14:paraId="73BF3793"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Key Variables:</w:t>
      </w:r>
    </w:p>
    <w:p w14:paraId="09C3EFA7" w14:textId="77777777" w:rsidR="00EB5F06" w:rsidRPr="00EB5F06" w:rsidRDefault="00EB5F06" w:rsidP="00EB5F06">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Independent variables: AD status (PSEN1-E280A carriers, sporadic AD, controls, APOE3-Christchurch protective case), brain region (frontal cortex, hippocampus).</w:t>
      </w:r>
    </w:p>
    <w:p w14:paraId="3CCD86B3" w14:textId="77777777" w:rsidR="00EB5F06" w:rsidRPr="00EB5F06" w:rsidRDefault="00EB5F06" w:rsidP="00EB5F06">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Dependent variables: Gene expression levels (counts per gene per nucleus), inferred regulatory connections.</w:t>
      </w:r>
    </w:p>
    <w:p w14:paraId="33B5613D" w14:textId="77777777" w:rsidR="00EB5F06" w:rsidRPr="00EB5F06" w:rsidRDefault="00EB5F06" w:rsidP="00EB5F06">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Control variables: Cell type, age, sex, and technical covariates (batch, library prep).</w:t>
      </w:r>
    </w:p>
    <w:p w14:paraId="50601D54"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lastRenderedPageBreak/>
        <w:t>Literature Context:</w:t>
      </w:r>
      <w:r w:rsidRPr="00EB5F06">
        <w:rPr>
          <w:rFonts w:ascii="Times New Roman" w:eastAsia="Times New Roman" w:hAnsi="Times New Roman" w:cs="Times New Roman"/>
          <w:color w:val="000000"/>
          <w:kern w:val="0"/>
          <w14:ligatures w14:val="none"/>
        </w:rPr>
        <w:br/>
        <w:t>Previous work (Almeida et al., Neuron 2024) revealed distinct autophagy and chaperone pathways activated in PSEN1-E280A compared to sporadic AD, and unique expression patterns in the protected APOE3-Christchurch case. Bayesian Networks and PGMs have been successfully used to infer transcriptional regulatory relationships in complex diseases, offering a powerful framework for this analysis.</w:t>
      </w:r>
    </w:p>
    <w:p w14:paraId="1251F3E3"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t>Reasoning (Sample/Data):</w:t>
      </w:r>
      <w:r w:rsidRPr="00EB5F06">
        <w:rPr>
          <w:rFonts w:ascii="Times New Roman" w:eastAsia="Times New Roman" w:hAnsi="Times New Roman" w:cs="Times New Roman"/>
          <w:color w:val="000000"/>
          <w:kern w:val="0"/>
          <w14:ligatures w14:val="none"/>
        </w:rPr>
        <w:br/>
        <w:t>The GSE221365 dataset includes 27 postmortem human brains across PSEN1-E280A carriers, sporadic AD cases, and controls. This sample size, although modest, is sufficient for hypothesis-generating network reconstruction at the gene or module level and is appropriate for this project’s scope.</w:t>
      </w:r>
    </w:p>
    <w:p w14:paraId="6D06132B"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Hypotheses:</w:t>
      </w:r>
    </w:p>
    <w:p w14:paraId="1D1A524F" w14:textId="77777777" w:rsidR="00EB5F06" w:rsidRPr="00EB5F06" w:rsidRDefault="00EB5F06" w:rsidP="00EB5F06">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Transcription factors NRF1, NFE2L1, NFE2L2, and GABPA will emerge as regulatory hubs in AD samples, especially PSEN1-E280A cases.</w:t>
      </w:r>
    </w:p>
    <w:p w14:paraId="15D45394" w14:textId="77777777" w:rsidR="00EB5F06" w:rsidRPr="00EB5F06" w:rsidRDefault="00EB5F06" w:rsidP="00EB5F06">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The APOE3-Christchurch protective case will exhibit altered conditional dependencies, possibly reflecting neuroprotective mechanisms.</w:t>
      </w:r>
    </w:p>
    <w:p w14:paraId="0D97150F"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Project Goals:</w:t>
      </w:r>
    </w:p>
    <w:p w14:paraId="780F8E14" w14:textId="77777777" w:rsidR="00EB5F06" w:rsidRPr="00EB5F06" w:rsidRDefault="00EB5F06" w:rsidP="00EB5F06">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Identify regulatory hubs and conditional dependencies between genes.</w:t>
      </w:r>
    </w:p>
    <w:p w14:paraId="07CA86DC" w14:textId="77777777" w:rsidR="00EB5F06" w:rsidRPr="00EB5F06" w:rsidRDefault="00EB5F06" w:rsidP="00EB5F06">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Compare network structures across disease subtypes and controls.</w:t>
      </w:r>
    </w:p>
    <w:p w14:paraId="7FA4677B" w14:textId="77777777" w:rsidR="00EB5F06" w:rsidRPr="00EB5F06" w:rsidRDefault="00EB5F06" w:rsidP="00EB5F06">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Explore molecular mechanisms underlying disease protection.</w:t>
      </w:r>
    </w:p>
    <w:p w14:paraId="6122D769" w14:textId="37BD9F54" w:rsidR="00EB5F06" w:rsidRPr="00EB5F06" w:rsidRDefault="00EB5F06" w:rsidP="00EB5F06">
      <w:pPr>
        <w:spacing w:after="0" w:line="240" w:lineRule="auto"/>
        <w:rPr>
          <w:rFonts w:ascii="Times New Roman" w:eastAsia="Times New Roman" w:hAnsi="Times New Roman" w:cs="Times New Roman"/>
          <w:kern w:val="0"/>
          <w14:ligatures w14:val="none"/>
        </w:rPr>
      </w:pPr>
    </w:p>
    <w:p w14:paraId="10AECF68" w14:textId="348E86EC" w:rsidR="00EB5F06" w:rsidRDefault="00EB5F06" w:rsidP="00EB5F06">
      <w:pPr>
        <w:spacing w:before="100" w:beforeAutospacing="1" w:after="100" w:afterAutospacing="1" w:line="240" w:lineRule="auto"/>
        <w:outlineLvl w:val="2"/>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 xml:space="preserve">Methods </w:t>
      </w:r>
    </w:p>
    <w:p w14:paraId="3B8CB684" w14:textId="4100193F" w:rsidR="00E57EC9" w:rsidRDefault="00E57EC9"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57EC9">
        <w:rPr>
          <w:rFonts w:ascii="Times New Roman" w:eastAsia="Times New Roman" w:hAnsi="Times New Roman" w:cs="Times New Roman"/>
          <w:color w:val="000000"/>
          <w:kern w:val="0"/>
          <w14:ligatures w14:val="none"/>
        </w:rPr>
        <w:t>Bayesian Networks are probabilistic graphical models that represent variables as nodes and their conditional dependencies as directed edges. They allow for modeling of complex, multivariate relationships and are particularly useful for uncovering hidden regulatory structures in biological systems. Learning Bayesian Networks from data typically involves two steps: (1) structure learning, where algorithms such as constraint-based or score-based approaches are used to infer the network topology, and (2) parameter learning, where conditional probability distributions are estimated for each node given its parents. This framework makes it possible to identify regulatory hubs and test hypotheses about gene-gene interactions in Alzheimer’s disease (Koller &amp; Friedman, 2009).</w:t>
      </w:r>
    </w:p>
    <w:p w14:paraId="1D5790B7" w14:textId="573230F3"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t>Data Source:</w:t>
      </w:r>
      <w:r w:rsidRPr="00EB5F06">
        <w:rPr>
          <w:rFonts w:ascii="Times New Roman" w:eastAsia="Times New Roman" w:hAnsi="Times New Roman" w:cs="Times New Roman"/>
          <w:color w:val="000000"/>
          <w:kern w:val="0"/>
          <w14:ligatures w14:val="none"/>
        </w:rPr>
        <w:br/>
        <w:t>RNA-Seq gene expression data from GSE221365 (NCBI GEO), which includes single-nucleus RNA-Seq from frontal cortex and hippocampus of Alzheimer’s patients and controls.</w:t>
      </w:r>
    </w:p>
    <w:p w14:paraId="43577E58"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Analysis Plan:</w:t>
      </w:r>
    </w:p>
    <w:p w14:paraId="0E96C2D9" w14:textId="77777777" w:rsidR="00EB5F06" w:rsidRPr="00EB5F06" w:rsidRDefault="00EB5F06" w:rsidP="00EB5F06">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lastRenderedPageBreak/>
        <w:t>Data Preprocessing: Download and process raw count matrices, normalize and filter low-quality nuclei.</w:t>
      </w:r>
    </w:p>
    <w:p w14:paraId="48BDC03F" w14:textId="77777777" w:rsidR="00EB5F06" w:rsidRPr="00EB5F06" w:rsidRDefault="00EB5F06" w:rsidP="00EB5F06">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Cell Type Annotation: Use cell-type-specific markers to classify nuclei (neurons, astrocytes, microglia, oligodendrocytes).</w:t>
      </w:r>
    </w:p>
    <w:p w14:paraId="3284FA51" w14:textId="1C6CFE2E" w:rsidR="00EB5F06" w:rsidRPr="00EB5F06" w:rsidRDefault="00EB5F06" w:rsidP="00EB5F06">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Network Reconstruction: Apply Bayesian Networks</w:t>
      </w:r>
      <w:r w:rsidR="00392E80">
        <w:rPr>
          <w:rFonts w:ascii="Times New Roman" w:eastAsia="Times New Roman" w:hAnsi="Times New Roman" w:cs="Times New Roman"/>
          <w:color w:val="000000"/>
          <w:kern w:val="0"/>
          <w14:ligatures w14:val="none"/>
        </w:rPr>
        <w:t xml:space="preserve"> </w:t>
      </w:r>
      <w:r w:rsidRPr="00EB5F06">
        <w:rPr>
          <w:rFonts w:ascii="Times New Roman" w:eastAsia="Times New Roman" w:hAnsi="Times New Roman" w:cs="Times New Roman"/>
          <w:color w:val="000000"/>
          <w:kern w:val="0"/>
          <w14:ligatures w14:val="none"/>
        </w:rPr>
        <w:t>to infer gene regulatory networks, focusing on NRF1, NFE2L1, NFE2L2, and GABPA and their downstream targets.</w:t>
      </w:r>
    </w:p>
    <w:p w14:paraId="3283CF91" w14:textId="77777777" w:rsidR="00EB5F06" w:rsidRPr="00EB5F06" w:rsidRDefault="00EB5F06" w:rsidP="00EB5F06">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Comparative Analysis: Compare conditional dependencies and network topology across PSEN1-E280A, sporadic AD, controls, and APOE3-Christchurch protective case.</w:t>
      </w:r>
    </w:p>
    <w:p w14:paraId="05BEB4DD" w14:textId="67071D4F" w:rsidR="00EB5F06" w:rsidRPr="00EB5F06" w:rsidRDefault="00EB5F06" w:rsidP="00392E80">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14:ligatures w14:val="none"/>
        </w:rPr>
        <w:t xml:space="preserve">Validation: Cross-reference inferred networks with known regulatory </w:t>
      </w:r>
      <w:proofErr w:type="gramStart"/>
      <w:r w:rsidRPr="00EB5F06">
        <w:rPr>
          <w:rFonts w:ascii="Times New Roman" w:eastAsia="Times New Roman" w:hAnsi="Times New Roman" w:cs="Times New Roman"/>
          <w:color w:val="000000"/>
          <w:kern w:val="0"/>
          <w14:ligatures w14:val="none"/>
        </w:rPr>
        <w:t xml:space="preserve">pathways  </w:t>
      </w:r>
      <w:r w:rsidR="00392E80">
        <w:rPr>
          <w:rFonts w:ascii="Times New Roman" w:eastAsia="Times New Roman" w:hAnsi="Times New Roman" w:cs="Times New Roman"/>
          <w:color w:val="000000"/>
          <w:kern w:val="0"/>
          <w14:ligatures w14:val="none"/>
        </w:rPr>
        <w:t>(</w:t>
      </w:r>
      <w:proofErr w:type="gramEnd"/>
      <w:r w:rsidRPr="00EB5F06">
        <w:rPr>
          <w:rFonts w:ascii="Times New Roman" w:eastAsia="Times New Roman" w:hAnsi="Times New Roman" w:cs="Times New Roman"/>
          <w:color w:val="000000"/>
          <w:kern w:val="0"/>
          <w14:ligatures w14:val="none"/>
        </w:rPr>
        <w:t>KEGG) and published Alzheimer’s disease gene sets.</w:t>
      </w:r>
    </w:p>
    <w:p w14:paraId="002D24D5" w14:textId="25DDE4E1"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t>Software:</w:t>
      </w:r>
      <w:r w:rsidRPr="00EB5F06">
        <w:rPr>
          <w:rFonts w:ascii="Times New Roman" w:eastAsia="Times New Roman" w:hAnsi="Times New Roman" w:cs="Times New Roman"/>
          <w:color w:val="000000"/>
          <w:kern w:val="0"/>
          <w14:ligatures w14:val="none"/>
        </w:rPr>
        <w:br/>
      </w:r>
      <w:r w:rsidR="00EA4D48">
        <w:rPr>
          <w:rFonts w:ascii="Times New Roman" w:eastAsia="Times New Roman" w:hAnsi="Times New Roman" w:cs="Times New Roman"/>
          <w:color w:val="000000"/>
          <w:kern w:val="0"/>
          <w14:ligatures w14:val="none"/>
        </w:rPr>
        <w:t xml:space="preserve">      </w:t>
      </w:r>
      <w:r w:rsidRPr="00EB5F06">
        <w:rPr>
          <w:rFonts w:ascii="Times New Roman" w:eastAsia="Times New Roman" w:hAnsi="Times New Roman" w:cs="Times New Roman"/>
          <w:color w:val="000000"/>
          <w:kern w:val="0"/>
          <w14:ligatures w14:val="none"/>
        </w:rPr>
        <w:t xml:space="preserve">R </w:t>
      </w:r>
    </w:p>
    <w:p w14:paraId="5EEAA8BD" w14:textId="77777777" w:rsidR="00EB5F06" w:rsidRPr="00EB5F06" w:rsidRDefault="00EB5F06" w:rsidP="00D31F93">
      <w:pPr>
        <w:spacing w:before="100" w:beforeAutospacing="1" w:after="100" w:afterAutospacing="1" w:line="240" w:lineRule="auto"/>
        <w:ind w:firstLine="360"/>
        <w:rPr>
          <w:rFonts w:ascii="Times New Roman" w:eastAsia="Times New Roman" w:hAnsi="Times New Roman" w:cs="Times New Roman"/>
          <w:color w:val="000000"/>
          <w:kern w:val="0"/>
          <w14:ligatures w14:val="none"/>
        </w:rPr>
      </w:pPr>
      <w:r w:rsidRPr="00EB5F06">
        <w:rPr>
          <w:rFonts w:ascii="Times New Roman" w:eastAsia="Times New Roman" w:hAnsi="Times New Roman" w:cs="Times New Roman"/>
          <w:color w:val="000000"/>
          <w:kern w:val="0"/>
          <w:u w:val="single"/>
          <w14:ligatures w14:val="none"/>
        </w:rPr>
        <w:t>Evaluation:</w:t>
      </w:r>
      <w:r w:rsidRPr="00EB5F06">
        <w:rPr>
          <w:rFonts w:ascii="Times New Roman" w:eastAsia="Times New Roman" w:hAnsi="Times New Roman" w:cs="Times New Roman"/>
          <w:color w:val="000000"/>
          <w:kern w:val="0"/>
          <w14:ligatures w14:val="none"/>
        </w:rPr>
        <w:br/>
        <w:t>Model fit will be evaluated using Bayesian Information Criterion (BIC) and likelihood scores. Network robustness will be assessed via bootstrapping. Results will be visualized as gene-gene interaction graphs and compared with existing literature.</w:t>
      </w:r>
    </w:p>
    <w:p w14:paraId="6B583EB0" w14:textId="7A2031B9" w:rsidR="00EB5F06" w:rsidRPr="00EB5F06" w:rsidRDefault="00EB5F06" w:rsidP="00EB5F06">
      <w:pPr>
        <w:spacing w:after="0" w:line="240" w:lineRule="auto"/>
        <w:rPr>
          <w:rFonts w:ascii="Times New Roman" w:eastAsia="Times New Roman" w:hAnsi="Times New Roman" w:cs="Times New Roman"/>
          <w:kern w:val="0"/>
          <w14:ligatures w14:val="none"/>
        </w:rPr>
      </w:pPr>
    </w:p>
    <w:p w14:paraId="3369E0F9" w14:textId="3BFB7B95" w:rsidR="00EB5F06" w:rsidRPr="00EB5F06" w:rsidRDefault="00EB5F06" w:rsidP="00EB5F06">
      <w:pPr>
        <w:spacing w:before="100" w:beforeAutospacing="1" w:after="100" w:afterAutospacing="1" w:line="240" w:lineRule="auto"/>
        <w:outlineLvl w:val="2"/>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 xml:space="preserve">Timeline (Week </w:t>
      </w:r>
      <w:r w:rsidR="00EA4D48">
        <w:rPr>
          <w:rFonts w:ascii="Times New Roman" w:eastAsia="Times New Roman" w:hAnsi="Times New Roman" w:cs="Times New Roman"/>
          <w:color w:val="000000"/>
          <w:kern w:val="0"/>
          <w:u w:val="single"/>
          <w14:ligatures w14:val="none"/>
        </w:rPr>
        <w:t>8</w:t>
      </w:r>
      <w:r w:rsidRPr="00EB5F06">
        <w:rPr>
          <w:rFonts w:ascii="Times New Roman" w:eastAsia="Times New Roman" w:hAnsi="Times New Roman" w:cs="Times New Roman"/>
          <w:color w:val="000000"/>
          <w:kern w:val="0"/>
          <w:u w:val="single"/>
          <w14:ligatures w14:val="none"/>
        </w:rPr>
        <w:t>–1</w:t>
      </w:r>
      <w:r w:rsidR="00EA4D48">
        <w:rPr>
          <w:rFonts w:ascii="Times New Roman" w:eastAsia="Times New Roman" w:hAnsi="Times New Roman" w:cs="Times New Roman"/>
          <w:color w:val="000000"/>
          <w:kern w:val="0"/>
          <w:u w:val="single"/>
          <w14:ligatures w14:val="none"/>
        </w:rPr>
        <w:t>4</w:t>
      </w:r>
      <w:r w:rsidRPr="00EB5F06">
        <w:rPr>
          <w:rFonts w:ascii="Times New Roman" w:eastAsia="Times New Roman" w:hAnsi="Times New Roman" w:cs="Times New Roman"/>
          <w:color w:val="000000"/>
          <w:kern w:val="0"/>
          <w:u w:val="single"/>
          <w14:ligatures w14:val="none"/>
        </w:rPr>
        <w:t>)</w:t>
      </w:r>
    </w:p>
    <w:tbl>
      <w:tblPr>
        <w:tblStyle w:val="GridTable2-Accent5"/>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76"/>
        <w:gridCol w:w="8568"/>
      </w:tblGrid>
      <w:tr w:rsidR="00EB5F06" w:rsidRPr="00EB5F06" w14:paraId="0F253C51" w14:textId="77777777" w:rsidTr="00EB5F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FE86DAB" w14:textId="77777777" w:rsidR="00EB5F06" w:rsidRPr="00EB5F06" w:rsidRDefault="00EB5F06" w:rsidP="00EB5F06">
            <w:pPr>
              <w:jc w:val="center"/>
              <w:rPr>
                <w:rFonts w:ascii="Times New Roman" w:eastAsia="Times New Roman" w:hAnsi="Times New Roman" w:cs="Times New Roman"/>
                <w:b w:val="0"/>
                <w:bCs w:val="0"/>
                <w:kern w:val="0"/>
                <w14:ligatures w14:val="none"/>
              </w:rPr>
            </w:pPr>
            <w:r w:rsidRPr="00EB5F06">
              <w:rPr>
                <w:rFonts w:ascii="Times New Roman" w:eastAsia="Times New Roman" w:hAnsi="Times New Roman" w:cs="Times New Roman"/>
                <w:b w:val="0"/>
                <w:bCs w:val="0"/>
                <w:kern w:val="0"/>
                <w14:ligatures w14:val="none"/>
              </w:rPr>
              <w:t>Week</w:t>
            </w:r>
          </w:p>
        </w:tc>
        <w:tc>
          <w:tcPr>
            <w:tcW w:w="0" w:type="auto"/>
            <w:tcBorders>
              <w:top w:val="none" w:sz="0" w:space="0" w:color="auto"/>
              <w:left w:val="none" w:sz="0" w:space="0" w:color="auto"/>
              <w:bottom w:val="none" w:sz="0" w:space="0" w:color="auto"/>
            </w:tcBorders>
            <w:hideMark/>
          </w:tcPr>
          <w:p w14:paraId="12C448B0" w14:textId="4681A638" w:rsidR="00EB5F06" w:rsidRPr="00EB5F06" w:rsidRDefault="00CA28DF" w:rsidP="00EB5F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14:ligatures w14:val="none"/>
              </w:rPr>
            </w:pPr>
            <w:r>
              <w:rPr>
                <w:rFonts w:ascii="Times New Roman" w:eastAsia="Times New Roman" w:hAnsi="Times New Roman" w:cs="Times New Roman"/>
                <w:b w:val="0"/>
                <w:bCs w:val="0"/>
                <w:kern w:val="0"/>
                <w14:ligatures w14:val="none"/>
              </w:rPr>
              <w:t>Weekly Outcomes</w:t>
            </w:r>
          </w:p>
        </w:tc>
      </w:tr>
      <w:tr w:rsidR="00EB5F06" w:rsidRPr="00EB5F06" w14:paraId="5043F71A" w14:textId="77777777" w:rsidTr="00EB5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7A1A1" w14:textId="0A0EF3BF" w:rsidR="00EB5F06" w:rsidRPr="00EB5F06" w:rsidRDefault="00EA4D48" w:rsidP="00EB5F06">
            <w:pPr>
              <w:rPr>
                <w:rFonts w:ascii="Times New Roman" w:eastAsia="Times New Roman" w:hAnsi="Times New Roman" w:cs="Times New Roman"/>
                <w:b w:val="0"/>
                <w:bCs w:val="0"/>
                <w:kern w:val="0"/>
                <w14:ligatures w14:val="none"/>
              </w:rPr>
            </w:pPr>
            <w:r>
              <w:rPr>
                <w:rFonts w:ascii="Times New Roman" w:eastAsia="Times New Roman" w:hAnsi="Times New Roman" w:cs="Times New Roman"/>
                <w:b w:val="0"/>
                <w:bCs w:val="0"/>
                <w:kern w:val="0"/>
                <w14:ligatures w14:val="none"/>
              </w:rPr>
              <w:t>8</w:t>
            </w:r>
          </w:p>
        </w:tc>
        <w:tc>
          <w:tcPr>
            <w:tcW w:w="0" w:type="auto"/>
            <w:hideMark/>
          </w:tcPr>
          <w:p w14:paraId="48506BCA" w14:textId="77777777" w:rsidR="00EB5F06" w:rsidRPr="00EB5F06" w:rsidRDefault="00EB5F06" w:rsidP="00EB5F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Download and preprocess GSE221365 data. Perform quality control, normalization, and basic descriptive statistics.</w:t>
            </w:r>
          </w:p>
        </w:tc>
      </w:tr>
      <w:tr w:rsidR="00EB5F06" w:rsidRPr="00EB5F06" w14:paraId="01C6F774" w14:textId="77777777" w:rsidTr="00EB5F06">
        <w:tc>
          <w:tcPr>
            <w:cnfStyle w:val="001000000000" w:firstRow="0" w:lastRow="0" w:firstColumn="1" w:lastColumn="0" w:oddVBand="0" w:evenVBand="0" w:oddHBand="0" w:evenHBand="0" w:firstRowFirstColumn="0" w:firstRowLastColumn="0" w:lastRowFirstColumn="0" w:lastRowLastColumn="0"/>
            <w:tcW w:w="0" w:type="auto"/>
            <w:hideMark/>
          </w:tcPr>
          <w:p w14:paraId="5A6B8EAA" w14:textId="594F5022" w:rsidR="00EB5F06" w:rsidRPr="00EB5F06" w:rsidRDefault="00EA4D48" w:rsidP="00EB5F06">
            <w:pPr>
              <w:rPr>
                <w:rFonts w:ascii="Times New Roman" w:eastAsia="Times New Roman" w:hAnsi="Times New Roman" w:cs="Times New Roman"/>
                <w:b w:val="0"/>
                <w:bCs w:val="0"/>
                <w:kern w:val="0"/>
                <w14:ligatures w14:val="none"/>
              </w:rPr>
            </w:pPr>
            <w:r>
              <w:rPr>
                <w:rFonts w:ascii="Times New Roman" w:eastAsia="Times New Roman" w:hAnsi="Times New Roman" w:cs="Times New Roman"/>
                <w:b w:val="0"/>
                <w:bCs w:val="0"/>
                <w:kern w:val="0"/>
                <w14:ligatures w14:val="none"/>
              </w:rPr>
              <w:t>9</w:t>
            </w:r>
          </w:p>
        </w:tc>
        <w:tc>
          <w:tcPr>
            <w:tcW w:w="0" w:type="auto"/>
            <w:hideMark/>
          </w:tcPr>
          <w:p w14:paraId="6B4CF103" w14:textId="77777777" w:rsidR="00EB5F06" w:rsidRPr="00EB5F06" w:rsidRDefault="00EB5F06" w:rsidP="00EB5F0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Annotate cell types (neurons, astrocytes, microglia, oligodendrocytes). Define subsets for PSEN1-E280A, sporadic AD, controls, and APOE3-Christchurch case.</w:t>
            </w:r>
          </w:p>
        </w:tc>
      </w:tr>
      <w:tr w:rsidR="00EB5F06" w:rsidRPr="00EB5F06" w14:paraId="02355E09" w14:textId="77777777" w:rsidTr="00EB5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FDE41" w14:textId="7D40B36B" w:rsidR="00EB5F06" w:rsidRPr="00EB5F06" w:rsidRDefault="00EA4D48" w:rsidP="00EB5F06">
            <w:pPr>
              <w:rPr>
                <w:rFonts w:ascii="Times New Roman" w:eastAsia="Times New Roman" w:hAnsi="Times New Roman" w:cs="Times New Roman"/>
                <w:b w:val="0"/>
                <w:bCs w:val="0"/>
                <w:kern w:val="0"/>
                <w14:ligatures w14:val="none"/>
              </w:rPr>
            </w:pPr>
            <w:r>
              <w:rPr>
                <w:rFonts w:ascii="Times New Roman" w:eastAsia="Times New Roman" w:hAnsi="Times New Roman" w:cs="Times New Roman"/>
                <w:b w:val="0"/>
                <w:bCs w:val="0"/>
                <w:kern w:val="0"/>
                <w14:ligatures w14:val="none"/>
              </w:rPr>
              <w:t>10</w:t>
            </w:r>
          </w:p>
        </w:tc>
        <w:tc>
          <w:tcPr>
            <w:tcW w:w="0" w:type="auto"/>
            <w:hideMark/>
          </w:tcPr>
          <w:p w14:paraId="00CE378A" w14:textId="69633721" w:rsidR="00EB5F06" w:rsidRPr="00EB5F06" w:rsidRDefault="00EB5F06" w:rsidP="00EB5F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Construct preliminary Bayesian Networks for each group. Identify initial regulatory hubs.</w:t>
            </w:r>
          </w:p>
        </w:tc>
      </w:tr>
      <w:tr w:rsidR="00EB5F06" w:rsidRPr="00EB5F06" w14:paraId="768903AE" w14:textId="77777777" w:rsidTr="00EB5F06">
        <w:tc>
          <w:tcPr>
            <w:cnfStyle w:val="001000000000" w:firstRow="0" w:lastRow="0" w:firstColumn="1" w:lastColumn="0" w:oddVBand="0" w:evenVBand="0" w:oddHBand="0" w:evenHBand="0" w:firstRowFirstColumn="0" w:firstRowLastColumn="0" w:lastRowFirstColumn="0" w:lastRowLastColumn="0"/>
            <w:tcW w:w="0" w:type="auto"/>
            <w:hideMark/>
          </w:tcPr>
          <w:p w14:paraId="54653BE3" w14:textId="6DE82F02" w:rsidR="00EB5F06" w:rsidRPr="00EB5F06" w:rsidRDefault="00EB5F06" w:rsidP="00EB5F06">
            <w:pPr>
              <w:rPr>
                <w:rFonts w:ascii="Times New Roman" w:eastAsia="Times New Roman" w:hAnsi="Times New Roman" w:cs="Times New Roman"/>
                <w:b w:val="0"/>
                <w:bCs w:val="0"/>
                <w:kern w:val="0"/>
                <w14:ligatures w14:val="none"/>
              </w:rPr>
            </w:pPr>
            <w:r w:rsidRPr="00EB5F06">
              <w:rPr>
                <w:rFonts w:ascii="Times New Roman" w:eastAsia="Times New Roman" w:hAnsi="Times New Roman" w:cs="Times New Roman"/>
                <w:b w:val="0"/>
                <w:bCs w:val="0"/>
                <w:kern w:val="0"/>
                <w14:ligatures w14:val="none"/>
              </w:rPr>
              <w:t>1</w:t>
            </w:r>
            <w:r w:rsidR="00EA4D48">
              <w:rPr>
                <w:rFonts w:ascii="Times New Roman" w:eastAsia="Times New Roman" w:hAnsi="Times New Roman" w:cs="Times New Roman"/>
                <w:b w:val="0"/>
                <w:bCs w:val="0"/>
                <w:kern w:val="0"/>
                <w14:ligatures w14:val="none"/>
              </w:rPr>
              <w:t>1</w:t>
            </w:r>
          </w:p>
        </w:tc>
        <w:tc>
          <w:tcPr>
            <w:tcW w:w="0" w:type="auto"/>
            <w:hideMark/>
          </w:tcPr>
          <w:p w14:paraId="4AB756C8" w14:textId="77777777" w:rsidR="00EB5F06" w:rsidRPr="00EB5F06" w:rsidRDefault="00EB5F06" w:rsidP="00EB5F0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Refine network models. Compare network structures between groups. Conduct statistical tests on differences in connectivity and hub significance.</w:t>
            </w:r>
          </w:p>
        </w:tc>
      </w:tr>
      <w:tr w:rsidR="00EB5F06" w:rsidRPr="00EB5F06" w14:paraId="14741348" w14:textId="77777777" w:rsidTr="00EB5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5F1FED" w14:textId="2C70001D" w:rsidR="00EB5F06" w:rsidRPr="00EB5F06" w:rsidRDefault="00EB5F06" w:rsidP="00EB5F06">
            <w:pPr>
              <w:rPr>
                <w:rFonts w:ascii="Times New Roman" w:eastAsia="Times New Roman" w:hAnsi="Times New Roman" w:cs="Times New Roman"/>
                <w:b w:val="0"/>
                <w:bCs w:val="0"/>
                <w:kern w:val="0"/>
                <w14:ligatures w14:val="none"/>
              </w:rPr>
            </w:pPr>
            <w:r w:rsidRPr="00EB5F06">
              <w:rPr>
                <w:rFonts w:ascii="Times New Roman" w:eastAsia="Times New Roman" w:hAnsi="Times New Roman" w:cs="Times New Roman"/>
                <w:b w:val="0"/>
                <w:bCs w:val="0"/>
                <w:kern w:val="0"/>
                <w14:ligatures w14:val="none"/>
              </w:rPr>
              <w:t>1</w:t>
            </w:r>
            <w:r w:rsidR="00EA4D48">
              <w:rPr>
                <w:rFonts w:ascii="Times New Roman" w:eastAsia="Times New Roman" w:hAnsi="Times New Roman" w:cs="Times New Roman"/>
                <w:b w:val="0"/>
                <w:bCs w:val="0"/>
                <w:kern w:val="0"/>
                <w14:ligatures w14:val="none"/>
              </w:rPr>
              <w:t>2</w:t>
            </w:r>
          </w:p>
        </w:tc>
        <w:tc>
          <w:tcPr>
            <w:tcW w:w="0" w:type="auto"/>
            <w:hideMark/>
          </w:tcPr>
          <w:p w14:paraId="3958885C" w14:textId="14A3D6F7" w:rsidR="00EB5F06" w:rsidRPr="00EB5F06" w:rsidRDefault="00EB5F06" w:rsidP="00EB5F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Validate findings with existing databases (CTD, KEGG). Generate visualizations and draft results section.</w:t>
            </w:r>
          </w:p>
        </w:tc>
      </w:tr>
      <w:tr w:rsidR="00EB5F06" w:rsidRPr="00EB5F06" w14:paraId="1A719AE1" w14:textId="77777777" w:rsidTr="00EB5F06">
        <w:tc>
          <w:tcPr>
            <w:cnfStyle w:val="001000000000" w:firstRow="0" w:lastRow="0" w:firstColumn="1" w:lastColumn="0" w:oddVBand="0" w:evenVBand="0" w:oddHBand="0" w:evenHBand="0" w:firstRowFirstColumn="0" w:firstRowLastColumn="0" w:lastRowFirstColumn="0" w:lastRowLastColumn="0"/>
            <w:tcW w:w="0" w:type="auto"/>
            <w:hideMark/>
          </w:tcPr>
          <w:p w14:paraId="441478A3" w14:textId="0E2A076B" w:rsidR="00EB5F06" w:rsidRPr="00EB5F06" w:rsidRDefault="00EB5F06" w:rsidP="00EB5F06">
            <w:pPr>
              <w:rPr>
                <w:rFonts w:ascii="Times New Roman" w:eastAsia="Times New Roman" w:hAnsi="Times New Roman" w:cs="Times New Roman"/>
                <w:b w:val="0"/>
                <w:bCs w:val="0"/>
                <w:kern w:val="0"/>
                <w14:ligatures w14:val="none"/>
              </w:rPr>
            </w:pPr>
            <w:r w:rsidRPr="00EB5F06">
              <w:rPr>
                <w:rFonts w:ascii="Times New Roman" w:eastAsia="Times New Roman" w:hAnsi="Times New Roman" w:cs="Times New Roman"/>
                <w:b w:val="0"/>
                <w:bCs w:val="0"/>
                <w:kern w:val="0"/>
                <w14:ligatures w14:val="none"/>
              </w:rPr>
              <w:t>1</w:t>
            </w:r>
            <w:r w:rsidR="00EA4D48">
              <w:rPr>
                <w:rFonts w:ascii="Times New Roman" w:eastAsia="Times New Roman" w:hAnsi="Times New Roman" w:cs="Times New Roman"/>
                <w:b w:val="0"/>
                <w:bCs w:val="0"/>
                <w:kern w:val="0"/>
                <w14:ligatures w14:val="none"/>
              </w:rPr>
              <w:t>3</w:t>
            </w:r>
          </w:p>
        </w:tc>
        <w:tc>
          <w:tcPr>
            <w:tcW w:w="0" w:type="auto"/>
            <w:hideMark/>
          </w:tcPr>
          <w:p w14:paraId="6064E9FE" w14:textId="33DF2D6E" w:rsidR="00EB5F06" w:rsidRPr="00EB5F06" w:rsidRDefault="00EB5F06" w:rsidP="00EB5F0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Integrate methods, results, and discussion into a draft paper.</w:t>
            </w:r>
          </w:p>
        </w:tc>
      </w:tr>
      <w:tr w:rsidR="00EB5F06" w:rsidRPr="00EB5F06" w14:paraId="68E7DF00" w14:textId="77777777" w:rsidTr="00EB5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F68E8" w14:textId="173B3767" w:rsidR="00EB5F06" w:rsidRPr="00EB5F06" w:rsidRDefault="00EB5F06" w:rsidP="00EB5F06">
            <w:pPr>
              <w:rPr>
                <w:rFonts w:ascii="Times New Roman" w:eastAsia="Times New Roman" w:hAnsi="Times New Roman" w:cs="Times New Roman"/>
                <w:b w:val="0"/>
                <w:bCs w:val="0"/>
                <w:kern w:val="0"/>
                <w14:ligatures w14:val="none"/>
              </w:rPr>
            </w:pPr>
            <w:r w:rsidRPr="00EB5F06">
              <w:rPr>
                <w:rFonts w:ascii="Times New Roman" w:eastAsia="Times New Roman" w:hAnsi="Times New Roman" w:cs="Times New Roman"/>
                <w:b w:val="0"/>
                <w:bCs w:val="0"/>
                <w:kern w:val="0"/>
                <w14:ligatures w14:val="none"/>
              </w:rPr>
              <w:t>1</w:t>
            </w:r>
            <w:r w:rsidR="00EA4D48">
              <w:rPr>
                <w:rFonts w:ascii="Times New Roman" w:eastAsia="Times New Roman" w:hAnsi="Times New Roman" w:cs="Times New Roman"/>
                <w:b w:val="0"/>
                <w:bCs w:val="0"/>
                <w:kern w:val="0"/>
                <w14:ligatures w14:val="none"/>
              </w:rPr>
              <w:t>4</w:t>
            </w:r>
          </w:p>
        </w:tc>
        <w:tc>
          <w:tcPr>
            <w:tcW w:w="0" w:type="auto"/>
            <w:hideMark/>
          </w:tcPr>
          <w:p w14:paraId="6878447A" w14:textId="3A8FA5FA" w:rsidR="00EB5F06" w:rsidRPr="00EB5F06" w:rsidRDefault="00EB5F06" w:rsidP="00EB5F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EB5F06">
              <w:rPr>
                <w:rFonts w:ascii="Times New Roman" w:eastAsia="Times New Roman" w:hAnsi="Times New Roman" w:cs="Times New Roman"/>
                <w:kern w:val="0"/>
                <w14:ligatures w14:val="none"/>
              </w:rPr>
              <w:t>Finalize paper</w:t>
            </w:r>
            <w:r w:rsidR="00CA28DF">
              <w:rPr>
                <w:rFonts w:ascii="Times New Roman" w:eastAsia="Times New Roman" w:hAnsi="Times New Roman" w:cs="Times New Roman"/>
                <w:kern w:val="0"/>
                <w14:ligatures w14:val="none"/>
              </w:rPr>
              <w:t>.</w:t>
            </w:r>
          </w:p>
        </w:tc>
      </w:tr>
    </w:tbl>
    <w:p w14:paraId="2262E54F" w14:textId="402071E1" w:rsidR="00EB5F06" w:rsidRPr="00EB5F06" w:rsidRDefault="00EB5F06" w:rsidP="00EB5F06">
      <w:pPr>
        <w:spacing w:after="0" w:line="240" w:lineRule="auto"/>
        <w:rPr>
          <w:rFonts w:ascii="Times New Roman" w:eastAsia="Times New Roman" w:hAnsi="Times New Roman" w:cs="Times New Roman"/>
          <w:kern w:val="0"/>
          <w14:ligatures w14:val="none"/>
        </w:rPr>
      </w:pPr>
    </w:p>
    <w:p w14:paraId="4703C72A" w14:textId="77777777" w:rsidR="00EB5F06" w:rsidRPr="00EB5F06" w:rsidRDefault="00EB5F06" w:rsidP="00EB5F06">
      <w:pPr>
        <w:spacing w:before="100" w:beforeAutospacing="1" w:after="100" w:afterAutospacing="1" w:line="240" w:lineRule="auto"/>
        <w:outlineLvl w:val="2"/>
        <w:rPr>
          <w:rFonts w:ascii="Times New Roman" w:eastAsia="Times New Roman" w:hAnsi="Times New Roman" w:cs="Times New Roman"/>
          <w:color w:val="000000"/>
          <w:kern w:val="0"/>
          <w:u w:val="single"/>
          <w14:ligatures w14:val="none"/>
        </w:rPr>
      </w:pPr>
      <w:r w:rsidRPr="00EB5F06">
        <w:rPr>
          <w:rFonts w:ascii="Times New Roman" w:eastAsia="Times New Roman" w:hAnsi="Times New Roman" w:cs="Times New Roman"/>
          <w:color w:val="000000"/>
          <w:kern w:val="0"/>
          <w:u w:val="single"/>
          <w14:ligatures w14:val="none"/>
        </w:rPr>
        <w:t>References</w:t>
      </w:r>
    </w:p>
    <w:p w14:paraId="4D7080F1" w14:textId="77777777" w:rsidR="00CA28DF" w:rsidRPr="00E57EC9" w:rsidRDefault="00CA28DF" w:rsidP="00CA28DF">
      <w:pPr>
        <w:numPr>
          <w:ilvl w:val="0"/>
          <w:numId w:val="6"/>
        </w:numPr>
        <w:shd w:val="clear" w:color="auto" w:fill="FFFFFF"/>
        <w:spacing w:before="100" w:beforeAutospacing="1" w:after="60" w:line="240" w:lineRule="auto"/>
        <w:rPr>
          <w:rFonts w:ascii="Times New Roman" w:hAnsi="Times New Roman" w:cs="Times New Roman"/>
          <w:color w:val="000000"/>
        </w:rPr>
      </w:pPr>
      <w:r w:rsidRPr="00CA28DF">
        <w:rPr>
          <w:rStyle w:val="authors"/>
          <w:rFonts w:ascii="Times New Roman" w:hAnsi="Times New Roman" w:cs="Times New Roman"/>
          <w:color w:val="000000"/>
        </w:rPr>
        <w:t>Almeida MC, Eger SJ, He C, Audouard M et al. </w:t>
      </w:r>
      <w:r w:rsidRPr="00CA28DF">
        <w:rPr>
          <w:rStyle w:val="Title1"/>
          <w:rFonts w:ascii="Times New Roman" w:hAnsi="Times New Roman" w:cs="Times New Roman"/>
          <w:color w:val="000000"/>
        </w:rPr>
        <w:t>Single-nucleus RNA sequencing demonstrates an autosomal dominant Alzheimer's disease profile and possible mechanisms of disease protection. </w:t>
      </w:r>
      <w:r w:rsidRPr="00CA28DF">
        <w:rPr>
          <w:rStyle w:val="source"/>
          <w:rFonts w:ascii="Times New Roman" w:hAnsi="Times New Roman" w:cs="Times New Roman"/>
          <w:i/>
          <w:iCs/>
          <w:color w:val="000000"/>
        </w:rPr>
        <w:t>Neuron</w:t>
      </w:r>
      <w:r w:rsidRPr="00CA28DF">
        <w:rPr>
          <w:rFonts w:ascii="Times New Roman" w:hAnsi="Times New Roman" w:cs="Times New Roman"/>
          <w:color w:val="000000"/>
        </w:rPr>
        <w:t> 2024 Jun 5;112(11):1778-1794.e7. PMID: </w:t>
      </w:r>
      <w:hyperlink r:id="rId6" w:tooltip="Link to PubMed record" w:history="1">
        <w:r w:rsidRPr="00CA28DF">
          <w:rPr>
            <w:rStyle w:val="Hyperlink"/>
            <w:rFonts w:ascii="Times New Roman" w:hAnsi="Times New Roman" w:cs="Times New Roman"/>
            <w:color w:val="0056CC"/>
          </w:rPr>
          <w:t>38417436</w:t>
        </w:r>
      </w:hyperlink>
    </w:p>
    <w:p w14:paraId="2E0C9DC2" w14:textId="44A62774" w:rsidR="00EB5F06" w:rsidRPr="005673B6" w:rsidRDefault="00E57EC9" w:rsidP="005673B6">
      <w:pPr>
        <w:numPr>
          <w:ilvl w:val="0"/>
          <w:numId w:val="6"/>
        </w:numPr>
        <w:shd w:val="clear" w:color="auto" w:fill="FFFFFF"/>
        <w:spacing w:before="100" w:beforeAutospacing="1" w:after="60" w:line="240" w:lineRule="auto"/>
        <w:rPr>
          <w:rFonts w:ascii="Times New Roman" w:hAnsi="Times New Roman" w:cs="Times New Roman"/>
          <w:color w:val="000000"/>
        </w:rPr>
      </w:pPr>
      <w:r w:rsidRPr="00E57EC9">
        <w:rPr>
          <w:rFonts w:ascii="Times New Roman" w:hAnsi="Times New Roman" w:cs="Times New Roman"/>
          <w:color w:val="000000"/>
        </w:rPr>
        <w:t xml:space="preserve">Koller, D., &amp; Friedman, N. (2009). </w:t>
      </w:r>
      <w:r w:rsidRPr="00E57EC9">
        <w:rPr>
          <w:rFonts w:ascii="Times New Roman" w:hAnsi="Times New Roman" w:cs="Times New Roman"/>
          <w:i/>
          <w:iCs/>
          <w:color w:val="000000"/>
        </w:rPr>
        <w:t>Probabilistic Graphical Models: Principles and Techniques</w:t>
      </w:r>
      <w:r w:rsidRPr="00E57EC9">
        <w:rPr>
          <w:rFonts w:ascii="Times New Roman" w:hAnsi="Times New Roman" w:cs="Times New Roman"/>
          <w:color w:val="000000"/>
        </w:rPr>
        <w:t>. MIT Press.</w:t>
      </w:r>
    </w:p>
    <w:sectPr w:rsidR="00EB5F06" w:rsidRPr="005673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62BC"/>
    <w:multiLevelType w:val="multilevel"/>
    <w:tmpl w:val="2026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71AE3"/>
    <w:multiLevelType w:val="multilevel"/>
    <w:tmpl w:val="76F4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3B78"/>
    <w:multiLevelType w:val="multilevel"/>
    <w:tmpl w:val="6402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43F13"/>
    <w:multiLevelType w:val="multilevel"/>
    <w:tmpl w:val="0D26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B2658"/>
    <w:multiLevelType w:val="multilevel"/>
    <w:tmpl w:val="6C7C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B12729"/>
    <w:multiLevelType w:val="multilevel"/>
    <w:tmpl w:val="1E82A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2650611">
    <w:abstractNumId w:val="2"/>
  </w:num>
  <w:num w:numId="2" w16cid:durableId="1226574788">
    <w:abstractNumId w:val="0"/>
  </w:num>
  <w:num w:numId="3" w16cid:durableId="1815904187">
    <w:abstractNumId w:val="3"/>
  </w:num>
  <w:num w:numId="4" w16cid:durableId="1664505327">
    <w:abstractNumId w:val="4"/>
  </w:num>
  <w:num w:numId="5" w16cid:durableId="65732799">
    <w:abstractNumId w:val="5"/>
  </w:num>
  <w:num w:numId="6" w16cid:durableId="1900937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06"/>
    <w:rsid w:val="0012534A"/>
    <w:rsid w:val="002821BB"/>
    <w:rsid w:val="00392E80"/>
    <w:rsid w:val="00547467"/>
    <w:rsid w:val="005673B6"/>
    <w:rsid w:val="00696284"/>
    <w:rsid w:val="008A2161"/>
    <w:rsid w:val="00BC6465"/>
    <w:rsid w:val="00CA28DF"/>
    <w:rsid w:val="00CD6644"/>
    <w:rsid w:val="00D31F93"/>
    <w:rsid w:val="00D90658"/>
    <w:rsid w:val="00E57EC9"/>
    <w:rsid w:val="00EA4D48"/>
    <w:rsid w:val="00EB5F06"/>
    <w:rsid w:val="00FB7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EDAF"/>
  <w15:chartTrackingRefBased/>
  <w15:docId w15:val="{1555507D-E410-BC44-B127-DF9C259F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F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F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5F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F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F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F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F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F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F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F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F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5F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F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F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F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F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F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F06"/>
    <w:rPr>
      <w:rFonts w:eastAsiaTheme="majorEastAsia" w:cstheme="majorBidi"/>
      <w:color w:val="272727" w:themeColor="text1" w:themeTint="D8"/>
    </w:rPr>
  </w:style>
  <w:style w:type="paragraph" w:styleId="Title">
    <w:name w:val="Title"/>
    <w:basedOn w:val="Normal"/>
    <w:next w:val="Normal"/>
    <w:link w:val="TitleChar"/>
    <w:uiPriority w:val="10"/>
    <w:qFormat/>
    <w:rsid w:val="00EB5F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F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F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F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F06"/>
    <w:pPr>
      <w:spacing w:before="160"/>
      <w:jc w:val="center"/>
    </w:pPr>
    <w:rPr>
      <w:i/>
      <w:iCs/>
      <w:color w:val="404040" w:themeColor="text1" w:themeTint="BF"/>
    </w:rPr>
  </w:style>
  <w:style w:type="character" w:customStyle="1" w:styleId="QuoteChar">
    <w:name w:val="Quote Char"/>
    <w:basedOn w:val="DefaultParagraphFont"/>
    <w:link w:val="Quote"/>
    <w:uiPriority w:val="29"/>
    <w:rsid w:val="00EB5F06"/>
    <w:rPr>
      <w:i/>
      <w:iCs/>
      <w:color w:val="404040" w:themeColor="text1" w:themeTint="BF"/>
    </w:rPr>
  </w:style>
  <w:style w:type="paragraph" w:styleId="ListParagraph">
    <w:name w:val="List Paragraph"/>
    <w:basedOn w:val="Normal"/>
    <w:uiPriority w:val="34"/>
    <w:qFormat/>
    <w:rsid w:val="00EB5F06"/>
    <w:pPr>
      <w:ind w:left="720"/>
      <w:contextualSpacing/>
    </w:pPr>
  </w:style>
  <w:style w:type="character" w:styleId="IntenseEmphasis">
    <w:name w:val="Intense Emphasis"/>
    <w:basedOn w:val="DefaultParagraphFont"/>
    <w:uiPriority w:val="21"/>
    <w:qFormat/>
    <w:rsid w:val="00EB5F06"/>
    <w:rPr>
      <w:i/>
      <w:iCs/>
      <w:color w:val="0F4761" w:themeColor="accent1" w:themeShade="BF"/>
    </w:rPr>
  </w:style>
  <w:style w:type="paragraph" w:styleId="IntenseQuote">
    <w:name w:val="Intense Quote"/>
    <w:basedOn w:val="Normal"/>
    <w:next w:val="Normal"/>
    <w:link w:val="IntenseQuoteChar"/>
    <w:uiPriority w:val="30"/>
    <w:qFormat/>
    <w:rsid w:val="00EB5F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F06"/>
    <w:rPr>
      <w:i/>
      <w:iCs/>
      <w:color w:val="0F4761" w:themeColor="accent1" w:themeShade="BF"/>
    </w:rPr>
  </w:style>
  <w:style w:type="character" w:styleId="IntenseReference">
    <w:name w:val="Intense Reference"/>
    <w:basedOn w:val="DefaultParagraphFont"/>
    <w:uiPriority w:val="32"/>
    <w:qFormat/>
    <w:rsid w:val="00EB5F06"/>
    <w:rPr>
      <w:b/>
      <w:bCs/>
      <w:smallCaps/>
      <w:color w:val="0F4761" w:themeColor="accent1" w:themeShade="BF"/>
      <w:spacing w:val="5"/>
    </w:rPr>
  </w:style>
  <w:style w:type="character" w:styleId="Strong">
    <w:name w:val="Strong"/>
    <w:basedOn w:val="DefaultParagraphFont"/>
    <w:uiPriority w:val="22"/>
    <w:qFormat/>
    <w:rsid w:val="00EB5F06"/>
    <w:rPr>
      <w:b/>
      <w:bCs/>
    </w:rPr>
  </w:style>
  <w:style w:type="paragraph" w:styleId="NormalWeb">
    <w:name w:val="Normal (Web)"/>
    <w:basedOn w:val="Normal"/>
    <w:uiPriority w:val="99"/>
    <w:semiHidden/>
    <w:unhideWhenUsed/>
    <w:rsid w:val="00EB5F0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EB5F06"/>
  </w:style>
  <w:style w:type="table" w:styleId="GridTable2-Accent5">
    <w:name w:val="Grid Table 2 Accent 5"/>
    <w:basedOn w:val="TableNormal"/>
    <w:uiPriority w:val="47"/>
    <w:rsid w:val="00EB5F06"/>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Hyperlink">
    <w:name w:val="Hyperlink"/>
    <w:basedOn w:val="DefaultParagraphFont"/>
    <w:uiPriority w:val="99"/>
    <w:unhideWhenUsed/>
    <w:rsid w:val="00CD6644"/>
    <w:rPr>
      <w:color w:val="467886" w:themeColor="hyperlink"/>
      <w:u w:val="single"/>
    </w:rPr>
  </w:style>
  <w:style w:type="character" w:styleId="UnresolvedMention">
    <w:name w:val="Unresolved Mention"/>
    <w:basedOn w:val="DefaultParagraphFont"/>
    <w:uiPriority w:val="99"/>
    <w:semiHidden/>
    <w:unhideWhenUsed/>
    <w:rsid w:val="00CD6644"/>
    <w:rPr>
      <w:color w:val="605E5C"/>
      <w:shd w:val="clear" w:color="auto" w:fill="E1DFDD"/>
    </w:rPr>
  </w:style>
  <w:style w:type="character" w:customStyle="1" w:styleId="authors">
    <w:name w:val="authors"/>
    <w:basedOn w:val="DefaultParagraphFont"/>
    <w:rsid w:val="00CA28DF"/>
  </w:style>
  <w:style w:type="character" w:customStyle="1" w:styleId="Title1">
    <w:name w:val="Title1"/>
    <w:basedOn w:val="DefaultParagraphFont"/>
    <w:rsid w:val="00CA28DF"/>
  </w:style>
  <w:style w:type="character" w:customStyle="1" w:styleId="source">
    <w:name w:val="source"/>
    <w:basedOn w:val="DefaultParagraphFont"/>
    <w:rsid w:val="00CA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ubmed/38417436" TargetMode="External"/><Relationship Id="rId5" Type="http://schemas.openxmlformats.org/officeDocument/2006/relationships/hyperlink" Target="https://www.ncbi.nlm.nih.gov/geo/query/acc.cgi?acc=GSE22136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Martinez</dc:creator>
  <cp:keywords/>
  <dc:description/>
  <cp:lastModifiedBy>Amanda Martinez</cp:lastModifiedBy>
  <cp:revision>33</cp:revision>
  <dcterms:created xsi:type="dcterms:W3CDTF">2025-10-15T16:15:00Z</dcterms:created>
  <dcterms:modified xsi:type="dcterms:W3CDTF">2025-10-15T16:26:00Z</dcterms:modified>
</cp:coreProperties>
</file>