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BDE858"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31873257"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2AA2FA31"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4964E153"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3E24F77B" w14:textId="77777777" w:rsidR="008432F8" w:rsidRPr="007C2EDD" w:rsidRDefault="008432F8" w:rsidP="008432F8">
      <w:pPr>
        <w:shd w:val="clear" w:color="auto" w:fill="FFFFFF"/>
        <w:spacing w:line="360" w:lineRule="auto"/>
        <w:jc w:val="center"/>
        <w:rPr>
          <w:rFonts w:ascii="Times" w:hAnsi="Times" w:cstheme="majorBidi"/>
          <w:sz w:val="40"/>
          <w:szCs w:val="40"/>
        </w:rPr>
      </w:pPr>
      <w:r w:rsidRPr="007C2EDD">
        <w:rPr>
          <w:rFonts w:ascii="Times" w:hAnsi="Times" w:cstheme="majorBidi"/>
          <w:sz w:val="40"/>
          <w:szCs w:val="40"/>
        </w:rPr>
        <w:t>PHC 6067: Probabilistic Graphical Models</w:t>
      </w:r>
    </w:p>
    <w:p w14:paraId="2B370AB8" w14:textId="77777777" w:rsidR="008432F8" w:rsidRPr="00055450" w:rsidRDefault="008432F8" w:rsidP="008432F8">
      <w:pPr>
        <w:spacing w:line="360" w:lineRule="auto"/>
        <w:jc w:val="center"/>
        <w:rPr>
          <w:rFonts w:ascii="Times" w:hAnsi="Times" w:cstheme="majorBidi"/>
          <w:sz w:val="40"/>
          <w:szCs w:val="40"/>
        </w:rPr>
      </w:pPr>
      <w:r w:rsidRPr="00055450">
        <w:rPr>
          <w:rFonts w:ascii="Times" w:hAnsi="Times" w:cstheme="majorBidi"/>
          <w:sz w:val="40"/>
          <w:szCs w:val="40"/>
        </w:rPr>
        <w:t>Name: HAMZA ASSAGGAF</w:t>
      </w:r>
    </w:p>
    <w:p w14:paraId="79A2F0EF" w14:textId="77777777" w:rsidR="008432F8" w:rsidRPr="007C2EDD" w:rsidRDefault="008432F8" w:rsidP="008432F8">
      <w:pPr>
        <w:spacing w:line="360" w:lineRule="auto"/>
        <w:jc w:val="center"/>
        <w:rPr>
          <w:rFonts w:ascii="Times" w:hAnsi="Times" w:cstheme="majorBidi"/>
          <w:sz w:val="40"/>
          <w:szCs w:val="40"/>
        </w:rPr>
      </w:pPr>
      <w:r w:rsidRPr="007C2EDD">
        <w:rPr>
          <w:rFonts w:ascii="Times" w:hAnsi="Times" w:cstheme="majorBidi"/>
          <w:sz w:val="40"/>
          <w:szCs w:val="40"/>
        </w:rPr>
        <w:t xml:space="preserve">Professor: Dr. </w:t>
      </w:r>
      <w:proofErr w:type="spellStart"/>
      <w:r w:rsidRPr="007C2EDD">
        <w:rPr>
          <w:rFonts w:ascii="Times" w:hAnsi="Times" w:cstheme="majorBidi"/>
          <w:sz w:val="40"/>
          <w:szCs w:val="40"/>
        </w:rPr>
        <w:t>Changwon</w:t>
      </w:r>
      <w:proofErr w:type="spellEnd"/>
      <w:r w:rsidRPr="007C2EDD">
        <w:rPr>
          <w:rFonts w:ascii="Times" w:hAnsi="Times" w:cstheme="majorBidi"/>
          <w:sz w:val="40"/>
          <w:szCs w:val="40"/>
        </w:rPr>
        <w:t xml:space="preserve"> </w:t>
      </w:r>
      <w:proofErr w:type="spellStart"/>
      <w:r w:rsidRPr="007C2EDD">
        <w:rPr>
          <w:rFonts w:ascii="Times" w:hAnsi="Times" w:cstheme="majorBidi"/>
          <w:sz w:val="40"/>
          <w:szCs w:val="40"/>
        </w:rPr>
        <w:t>Yoo</w:t>
      </w:r>
      <w:proofErr w:type="spellEnd"/>
    </w:p>
    <w:p w14:paraId="7B01F496" w14:textId="77777777" w:rsidR="008432F8" w:rsidRPr="00055450" w:rsidRDefault="008432F8" w:rsidP="008432F8">
      <w:pPr>
        <w:spacing w:line="360" w:lineRule="auto"/>
        <w:jc w:val="center"/>
        <w:rPr>
          <w:rFonts w:ascii="Times" w:hAnsi="Times" w:cstheme="majorBidi"/>
          <w:sz w:val="40"/>
          <w:szCs w:val="40"/>
        </w:rPr>
      </w:pPr>
      <w:r w:rsidRPr="00055450">
        <w:rPr>
          <w:rFonts w:ascii="Times" w:hAnsi="Times" w:cstheme="majorBidi"/>
          <w:sz w:val="40"/>
          <w:szCs w:val="40"/>
        </w:rPr>
        <w:t>Spring 2014</w:t>
      </w:r>
    </w:p>
    <w:p w14:paraId="151110C3" w14:textId="77777777" w:rsidR="008432F8" w:rsidRPr="00055450" w:rsidRDefault="008432F8" w:rsidP="008432F8">
      <w:pPr>
        <w:jc w:val="center"/>
        <w:rPr>
          <w:rFonts w:ascii="Times" w:eastAsia="Times New Roman" w:hAnsi="Times" w:cs="Times New Roman"/>
          <w:b/>
          <w:bCs/>
          <w:sz w:val="40"/>
          <w:szCs w:val="40"/>
          <w:u w:val="single"/>
          <w:bdr w:val="none" w:sz="0" w:space="0" w:color="auto" w:frame="1"/>
          <w:shd w:val="clear" w:color="auto" w:fill="FFFFFF"/>
        </w:rPr>
      </w:pPr>
    </w:p>
    <w:p w14:paraId="4ABCBC77" w14:textId="77777777" w:rsidR="008432F8" w:rsidRPr="00055450" w:rsidRDefault="008432F8" w:rsidP="008432F8">
      <w:pPr>
        <w:jc w:val="center"/>
        <w:rPr>
          <w:rFonts w:ascii="Times" w:eastAsia="Times New Roman" w:hAnsi="Times" w:cs="Times New Roman"/>
          <w:b/>
          <w:bCs/>
          <w:sz w:val="40"/>
          <w:szCs w:val="40"/>
          <w:u w:val="single"/>
          <w:bdr w:val="none" w:sz="0" w:space="0" w:color="auto" w:frame="1"/>
          <w:shd w:val="clear" w:color="auto" w:fill="FFFFFF"/>
        </w:rPr>
      </w:pPr>
    </w:p>
    <w:p w14:paraId="459700D7" w14:textId="77777777" w:rsidR="008432F8" w:rsidRPr="00055450" w:rsidRDefault="008432F8" w:rsidP="008432F8">
      <w:pPr>
        <w:jc w:val="center"/>
        <w:rPr>
          <w:rFonts w:ascii="Times" w:eastAsia="Times New Roman" w:hAnsi="Times" w:cs="Times New Roman"/>
          <w:b/>
          <w:bCs/>
          <w:sz w:val="40"/>
          <w:szCs w:val="40"/>
          <w:u w:val="single"/>
          <w:bdr w:val="none" w:sz="0" w:space="0" w:color="auto" w:frame="1"/>
          <w:shd w:val="clear" w:color="auto" w:fill="FFFFFF"/>
        </w:rPr>
      </w:pPr>
    </w:p>
    <w:p w14:paraId="4D080941" w14:textId="77777777" w:rsidR="008432F8" w:rsidRPr="00055450" w:rsidRDefault="008432F8" w:rsidP="008432F8">
      <w:pPr>
        <w:spacing w:line="360" w:lineRule="auto"/>
        <w:jc w:val="center"/>
        <w:rPr>
          <w:rFonts w:ascii="Times" w:hAnsi="Times"/>
          <w:b/>
          <w:sz w:val="40"/>
          <w:szCs w:val="40"/>
        </w:rPr>
      </w:pPr>
      <w:r w:rsidRPr="00055450">
        <w:rPr>
          <w:rFonts w:ascii="Times" w:hAnsi="Times"/>
          <w:b/>
          <w:sz w:val="40"/>
          <w:szCs w:val="40"/>
        </w:rPr>
        <w:t>Gene Determinants of Pulmonary Arterial Hypertension</w:t>
      </w:r>
    </w:p>
    <w:p w14:paraId="4857D196"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6C105290"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493C4DCE"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2981BC77"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7127F8E5"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258456F7"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6108F940"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304EFCF2"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614A8A95" w14:textId="77777777" w:rsidR="008432F8" w:rsidRDefault="008432F8" w:rsidP="008432F8">
      <w:pPr>
        <w:spacing w:line="480" w:lineRule="auto"/>
        <w:rPr>
          <w:rFonts w:ascii="Arial" w:eastAsia="Times New Roman" w:hAnsi="Arial" w:cs="Arial"/>
          <w:b/>
          <w:bCs/>
          <w:color w:val="444444"/>
          <w:szCs w:val="22"/>
          <w:u w:val="single"/>
          <w:bdr w:val="none" w:sz="0" w:space="0" w:color="auto" w:frame="1"/>
          <w:shd w:val="clear" w:color="auto" w:fill="FFFFFF"/>
        </w:rPr>
      </w:pPr>
    </w:p>
    <w:p w14:paraId="241D2F87" w14:textId="77777777" w:rsidR="00A42285" w:rsidRPr="008432F8" w:rsidRDefault="007B195A" w:rsidP="007B195A">
      <w:pPr>
        <w:spacing w:line="480" w:lineRule="auto"/>
        <w:rPr>
          <w:rFonts w:ascii="Times New Roman" w:hAnsi="Times New Roman" w:cs="Times New Roman"/>
          <w:sz w:val="28"/>
          <w:szCs w:val="32"/>
          <w:u w:val="single"/>
        </w:rPr>
      </w:pPr>
      <w:bookmarkStart w:id="0" w:name="_GoBack"/>
      <w:bookmarkEnd w:id="0"/>
      <w:r w:rsidRPr="008432F8">
        <w:rPr>
          <w:rFonts w:ascii="Times New Roman" w:eastAsia="Times New Roman" w:hAnsi="Times New Roman" w:cs="Times New Roman"/>
          <w:b/>
          <w:bCs/>
          <w:color w:val="444444"/>
          <w:sz w:val="28"/>
          <w:szCs w:val="32"/>
          <w:u w:val="single"/>
          <w:bdr w:val="none" w:sz="0" w:space="0" w:color="auto" w:frame="1"/>
          <w:shd w:val="clear" w:color="auto" w:fill="FFFFFF"/>
        </w:rPr>
        <w:lastRenderedPageBreak/>
        <w:t>Abstract</w:t>
      </w:r>
    </w:p>
    <w:p w14:paraId="0EB50BCA" w14:textId="4ED38AD6" w:rsidR="00FB28EF" w:rsidRPr="008432F8" w:rsidRDefault="007B195A" w:rsidP="00461CEF">
      <w:pPr>
        <w:spacing w:line="480" w:lineRule="auto"/>
        <w:jc w:val="both"/>
        <w:rPr>
          <w:rFonts w:ascii="Times New Roman" w:hAnsi="Times New Roman" w:cs="Times New Roman"/>
        </w:rPr>
      </w:pPr>
      <w:r w:rsidRPr="008432F8">
        <w:rPr>
          <w:rFonts w:ascii="Times New Roman" w:hAnsi="Times New Roman" w:cs="Times New Roman"/>
        </w:rPr>
        <w:t xml:space="preserve">In particular, microarrays have been used to obtain differences in gene expression between normal subjects and treated and untreated </w:t>
      </w:r>
      <w:r w:rsidR="004479BF" w:rsidRPr="008432F8">
        <w:rPr>
          <w:rFonts w:ascii="Times New Roman" w:hAnsi="Times New Roman" w:cs="Times New Roman"/>
        </w:rPr>
        <w:t>Pulmonary Arterial Hypertension (</w:t>
      </w:r>
      <w:r w:rsidRPr="008432F8">
        <w:rPr>
          <w:rFonts w:ascii="Times New Roman" w:hAnsi="Times New Roman" w:cs="Times New Roman"/>
        </w:rPr>
        <w:t>PAH</w:t>
      </w:r>
      <w:r w:rsidR="004479BF" w:rsidRPr="008432F8">
        <w:rPr>
          <w:rFonts w:ascii="Times New Roman" w:hAnsi="Times New Roman" w:cs="Times New Roman"/>
        </w:rPr>
        <w:t>)</w:t>
      </w:r>
      <w:r w:rsidRPr="008432F8">
        <w:rPr>
          <w:rFonts w:ascii="Times New Roman" w:hAnsi="Times New Roman" w:cs="Times New Roman"/>
        </w:rPr>
        <w:t xml:space="preserve"> patients. Due to the relative rarity of PAH, microarray data for these genes is often the product of small studies, and thus pooling this data becomes desirable. Additionally, analysis of microarray data has been an evolving field as techniques in order to test biologically relevant information from the large amount of data produced from microarrays. I chose to combine these analytic approaches through first combining available microarray data on PAH using a meta</w:t>
      </w:r>
      <w:r w:rsidR="00AE1CB6" w:rsidRPr="008432F8">
        <w:rPr>
          <w:rFonts w:ascii="Times New Roman" w:hAnsi="Times New Roman" w:cs="Times New Roman"/>
        </w:rPr>
        <w:t>-</w:t>
      </w:r>
      <w:r w:rsidRPr="008432F8">
        <w:rPr>
          <w:rFonts w:ascii="Times New Roman" w:hAnsi="Times New Roman" w:cs="Times New Roman"/>
        </w:rPr>
        <w:t xml:space="preserve">analysis approach, and then conducting Bayesian analysis on results of this meta-analysis. My goal in this approach is to identify key genes and/or pathways that are critical in the development of PAH. </w:t>
      </w:r>
    </w:p>
    <w:p w14:paraId="5291EB45" w14:textId="77777777" w:rsidR="007B195A" w:rsidRPr="008432F8" w:rsidRDefault="007B195A" w:rsidP="007B195A">
      <w:pPr>
        <w:spacing w:line="480" w:lineRule="auto"/>
        <w:rPr>
          <w:rFonts w:ascii="Times New Roman" w:eastAsia="Times New Roman" w:hAnsi="Times New Roman" w:cs="Times New Roman"/>
          <w:b/>
          <w:bCs/>
          <w:color w:val="444444"/>
          <w:sz w:val="28"/>
          <w:szCs w:val="32"/>
          <w:u w:val="single"/>
          <w:bdr w:val="none" w:sz="0" w:space="0" w:color="auto" w:frame="1"/>
          <w:shd w:val="clear" w:color="auto" w:fill="FFFFFF"/>
        </w:rPr>
      </w:pPr>
      <w:r w:rsidRPr="008432F8">
        <w:rPr>
          <w:rFonts w:ascii="Times New Roman" w:eastAsia="Times New Roman" w:hAnsi="Times New Roman" w:cs="Times New Roman"/>
          <w:b/>
          <w:bCs/>
          <w:color w:val="444444"/>
          <w:sz w:val="28"/>
          <w:szCs w:val="32"/>
          <w:u w:val="single"/>
          <w:bdr w:val="none" w:sz="0" w:space="0" w:color="auto" w:frame="1"/>
          <w:shd w:val="clear" w:color="auto" w:fill="FFFFFF"/>
        </w:rPr>
        <w:t>Introduction</w:t>
      </w:r>
    </w:p>
    <w:p w14:paraId="42FB9A52" w14:textId="77777777" w:rsidR="007B195A" w:rsidRPr="008432F8" w:rsidRDefault="007B195A" w:rsidP="00FB28EF">
      <w:pPr>
        <w:spacing w:line="480" w:lineRule="auto"/>
        <w:ind w:firstLine="720"/>
        <w:jc w:val="both"/>
        <w:rPr>
          <w:rFonts w:ascii="Times New Roman" w:hAnsi="Times New Roman" w:cs="Times New Roman"/>
        </w:rPr>
      </w:pPr>
      <w:r w:rsidRPr="008432F8">
        <w:rPr>
          <w:rFonts w:ascii="Times New Roman" w:hAnsi="Times New Roman" w:cs="Times New Roman"/>
        </w:rPr>
        <w:t xml:space="preserve">Pulmonary Hypertension (PH) is a severe and fatal pulmonary vascular disorder </w:t>
      </w:r>
      <w:proofErr w:type="gramStart"/>
      <w:r w:rsidRPr="008432F8">
        <w:rPr>
          <w:rFonts w:ascii="Times New Roman" w:hAnsi="Times New Roman" w:cs="Times New Roman"/>
        </w:rPr>
        <w:t>that</w:t>
      </w:r>
      <w:proofErr w:type="gramEnd"/>
      <w:r w:rsidRPr="008432F8">
        <w:rPr>
          <w:rFonts w:ascii="Times New Roman" w:hAnsi="Times New Roman" w:cs="Times New Roman"/>
        </w:rPr>
        <w:t xml:space="preserve"> affects a growing number of patients worldwide</w:t>
      </w:r>
      <w:sdt>
        <w:sdtPr>
          <w:rPr>
            <w:rFonts w:ascii="Times New Roman" w:hAnsi="Times New Roman" w:cs="Times New Roman"/>
          </w:rPr>
          <w:id w:val="1951969686"/>
          <w:citation/>
        </w:sdtPr>
        <w:sdtEndPr/>
        <w:sdtContent>
          <w:r w:rsidRPr="008432F8">
            <w:rPr>
              <w:rFonts w:ascii="Times New Roman" w:hAnsi="Times New Roman" w:cs="Times New Roman"/>
            </w:rPr>
            <w:fldChar w:fldCharType="begin"/>
          </w:r>
          <w:r w:rsidRPr="008432F8">
            <w:rPr>
              <w:rFonts w:ascii="Times New Roman" w:hAnsi="Times New Roman" w:cs="Times New Roman"/>
            </w:rPr>
            <w:instrText xml:space="preserve"> CITATION Cha08 \l 1033 </w:instrText>
          </w:r>
          <w:r w:rsidRPr="008432F8">
            <w:rPr>
              <w:rFonts w:ascii="Times New Roman" w:hAnsi="Times New Roman" w:cs="Times New Roman"/>
            </w:rPr>
            <w:fldChar w:fldCharType="separate"/>
          </w:r>
          <w:r w:rsidRPr="008432F8">
            <w:rPr>
              <w:rFonts w:ascii="Times New Roman" w:hAnsi="Times New Roman" w:cs="Times New Roman"/>
              <w:noProof/>
            </w:rPr>
            <w:t xml:space="preserve"> (Chan SY, 2008)</w:t>
          </w:r>
          <w:r w:rsidRPr="008432F8">
            <w:rPr>
              <w:rFonts w:ascii="Times New Roman" w:hAnsi="Times New Roman" w:cs="Times New Roman"/>
            </w:rPr>
            <w:fldChar w:fldCharType="end"/>
          </w:r>
        </w:sdtContent>
      </w:sdt>
      <w:r w:rsidRPr="008432F8">
        <w:rPr>
          <w:rFonts w:ascii="Times New Roman" w:hAnsi="Times New Roman" w:cs="Times New Roman"/>
        </w:rPr>
        <w:t>.</w:t>
      </w:r>
      <w:r w:rsidRPr="008432F8">
        <w:rPr>
          <w:rFonts w:ascii="Times New Roman" w:hAnsi="Times New Roman" w:cs="Times New Roman"/>
          <w:position w:val="8"/>
        </w:rPr>
        <w:t xml:space="preserve"> </w:t>
      </w:r>
      <w:r w:rsidRPr="008432F8">
        <w:rPr>
          <w:rFonts w:ascii="Times New Roman" w:hAnsi="Times New Roman" w:cs="Times New Roman"/>
        </w:rPr>
        <w:t xml:space="preserve">PAH is an advanced type of PH, fatal disease, and most patients have poor diagnosis; and the disease cannot be </w:t>
      </w:r>
      <w:r w:rsidR="00FB28EF" w:rsidRPr="008432F8">
        <w:rPr>
          <w:rFonts w:ascii="Times New Roman" w:hAnsi="Times New Roman" w:cs="Times New Roman"/>
        </w:rPr>
        <w:t xml:space="preserve">biologically </w:t>
      </w:r>
      <w:r w:rsidRPr="008432F8">
        <w:rPr>
          <w:rFonts w:ascii="Times New Roman" w:hAnsi="Times New Roman" w:cs="Times New Roman"/>
        </w:rPr>
        <w:t>detected earlier</w:t>
      </w:r>
      <w:sdt>
        <w:sdtPr>
          <w:rPr>
            <w:rFonts w:ascii="Times New Roman" w:hAnsi="Times New Roman" w:cs="Times New Roman"/>
          </w:rPr>
          <w:id w:val="-5217221"/>
          <w:citation/>
        </w:sdtPr>
        <w:sdtEndPr/>
        <w:sdtContent>
          <w:r w:rsidRPr="008432F8">
            <w:rPr>
              <w:rFonts w:ascii="Times New Roman" w:hAnsi="Times New Roman" w:cs="Times New Roman"/>
            </w:rPr>
            <w:fldChar w:fldCharType="begin"/>
          </w:r>
          <w:r w:rsidRPr="008432F8">
            <w:rPr>
              <w:rFonts w:ascii="Times New Roman" w:hAnsi="Times New Roman" w:cs="Times New Roman"/>
            </w:rPr>
            <w:instrText xml:space="preserve"> CITATION McL02 \l 1033 </w:instrText>
          </w:r>
          <w:r w:rsidRPr="008432F8">
            <w:rPr>
              <w:rFonts w:ascii="Times New Roman" w:hAnsi="Times New Roman" w:cs="Times New Roman"/>
            </w:rPr>
            <w:fldChar w:fldCharType="separate"/>
          </w:r>
          <w:r w:rsidRPr="008432F8">
            <w:rPr>
              <w:rFonts w:ascii="Times New Roman" w:hAnsi="Times New Roman" w:cs="Times New Roman"/>
              <w:noProof/>
            </w:rPr>
            <w:t xml:space="preserve"> (McLaughlin VV, 2002)</w:t>
          </w:r>
          <w:r w:rsidRPr="008432F8">
            <w:rPr>
              <w:rFonts w:ascii="Times New Roman" w:hAnsi="Times New Roman" w:cs="Times New Roman"/>
            </w:rPr>
            <w:fldChar w:fldCharType="end"/>
          </w:r>
        </w:sdtContent>
      </w:sdt>
      <w:r w:rsidRPr="008432F8">
        <w:rPr>
          <w:rFonts w:ascii="Times New Roman" w:hAnsi="Times New Roman" w:cs="Times New Roman"/>
        </w:rPr>
        <w:t xml:space="preserve">. However. Many studies showed relationships with different genes and PH </w:t>
      </w:r>
      <w:sdt>
        <w:sdtPr>
          <w:rPr>
            <w:rFonts w:ascii="Times New Roman" w:hAnsi="Times New Roman" w:cs="Times New Roman"/>
          </w:rPr>
          <w:id w:val="2005014720"/>
          <w:citation/>
        </w:sdtPr>
        <w:sdtEndPr/>
        <w:sdtContent>
          <w:r w:rsidRPr="008432F8">
            <w:rPr>
              <w:rFonts w:ascii="Times New Roman" w:hAnsi="Times New Roman" w:cs="Times New Roman"/>
            </w:rPr>
            <w:fldChar w:fldCharType="begin"/>
          </w:r>
          <w:r w:rsidRPr="008432F8">
            <w:rPr>
              <w:rFonts w:ascii="Times New Roman" w:hAnsi="Times New Roman" w:cs="Times New Roman"/>
            </w:rPr>
            <w:instrText xml:space="preserve"> CITATION Grü00 \l 1033 </w:instrText>
          </w:r>
          <w:r w:rsidRPr="008432F8">
            <w:rPr>
              <w:rFonts w:ascii="Times New Roman" w:hAnsi="Times New Roman" w:cs="Times New Roman"/>
            </w:rPr>
            <w:fldChar w:fldCharType="separate"/>
          </w:r>
          <w:r w:rsidRPr="008432F8">
            <w:rPr>
              <w:rFonts w:ascii="Times New Roman" w:hAnsi="Times New Roman" w:cs="Times New Roman"/>
              <w:noProof/>
            </w:rPr>
            <w:t>(Grünig E, 2000)</w:t>
          </w:r>
          <w:r w:rsidRPr="008432F8">
            <w:rPr>
              <w:rFonts w:ascii="Times New Roman" w:hAnsi="Times New Roman" w:cs="Times New Roman"/>
            </w:rPr>
            <w:fldChar w:fldCharType="end"/>
          </w:r>
        </w:sdtContent>
      </w:sdt>
      <w:sdt>
        <w:sdtPr>
          <w:rPr>
            <w:rFonts w:ascii="Times New Roman" w:hAnsi="Times New Roman" w:cs="Times New Roman"/>
          </w:rPr>
          <w:id w:val="-953556246"/>
          <w:citation/>
        </w:sdtPr>
        <w:sdtEndPr/>
        <w:sdtContent>
          <w:r w:rsidRPr="008432F8">
            <w:rPr>
              <w:rFonts w:ascii="Times New Roman" w:hAnsi="Times New Roman" w:cs="Times New Roman"/>
            </w:rPr>
            <w:fldChar w:fldCharType="begin"/>
          </w:r>
          <w:r w:rsidRPr="008432F8">
            <w:rPr>
              <w:rFonts w:ascii="Times New Roman" w:hAnsi="Times New Roman" w:cs="Times New Roman"/>
            </w:rPr>
            <w:instrText xml:space="preserve"> CITATION Gui07 \l 1033 </w:instrText>
          </w:r>
          <w:r w:rsidRPr="008432F8">
            <w:rPr>
              <w:rFonts w:ascii="Times New Roman" w:hAnsi="Times New Roman" w:cs="Times New Roman"/>
            </w:rPr>
            <w:fldChar w:fldCharType="separate"/>
          </w:r>
          <w:r w:rsidRPr="008432F8">
            <w:rPr>
              <w:rFonts w:ascii="Times New Roman" w:hAnsi="Times New Roman" w:cs="Times New Roman"/>
              <w:noProof/>
            </w:rPr>
            <w:t xml:space="preserve"> (Guibert C, 2007)</w:t>
          </w:r>
          <w:r w:rsidRPr="008432F8">
            <w:rPr>
              <w:rFonts w:ascii="Times New Roman" w:hAnsi="Times New Roman" w:cs="Times New Roman"/>
            </w:rPr>
            <w:fldChar w:fldCharType="end"/>
          </w:r>
        </w:sdtContent>
      </w:sdt>
      <w:r w:rsidRPr="008432F8">
        <w:rPr>
          <w:rFonts w:ascii="Times New Roman" w:hAnsi="Times New Roman" w:cs="Times New Roman"/>
        </w:rPr>
        <w:t>.</w:t>
      </w:r>
      <w:r w:rsidR="00FB28EF" w:rsidRPr="008432F8">
        <w:rPr>
          <w:rFonts w:ascii="Times New Roman" w:hAnsi="Times New Roman" w:cs="Times New Roman"/>
        </w:rPr>
        <w:t xml:space="preserve"> </w:t>
      </w:r>
      <w:r w:rsidRPr="008432F8">
        <w:rPr>
          <w:rFonts w:ascii="Times New Roman" w:hAnsi="Times New Roman" w:cs="Times New Roman"/>
          <w:shd w:val="clear" w:color="auto" w:fill="FFFFFF"/>
        </w:rPr>
        <w:t xml:space="preserve">The results of genetic testing could identify the actual risk for the person to develop PH, especially when a specific gene mutation has been identified in a PH patient in the same family </w:t>
      </w:r>
      <w:sdt>
        <w:sdtPr>
          <w:rPr>
            <w:rFonts w:ascii="Times New Roman" w:hAnsi="Times New Roman" w:cs="Times New Roman"/>
            <w:shd w:val="clear" w:color="auto" w:fill="FFFFFF"/>
          </w:rPr>
          <w:id w:val="-1813090007"/>
          <w:citation/>
        </w:sdtPr>
        <w:sdtEndPr/>
        <w:sdtContent>
          <w:r w:rsidRPr="008432F8">
            <w:rPr>
              <w:rFonts w:ascii="Times New Roman" w:hAnsi="Times New Roman" w:cs="Times New Roman"/>
              <w:shd w:val="clear" w:color="auto" w:fill="FFFFFF"/>
            </w:rPr>
            <w:fldChar w:fldCharType="begin"/>
          </w:r>
          <w:r w:rsidRPr="008432F8">
            <w:rPr>
              <w:rFonts w:ascii="Times New Roman" w:hAnsi="Times New Roman" w:cs="Times New Roman"/>
              <w:shd w:val="clear" w:color="auto" w:fill="FFFFFF"/>
            </w:rPr>
            <w:instrText xml:space="preserve"> CITATION Bon07 \l 1033 </w:instrText>
          </w:r>
          <w:r w:rsidRPr="008432F8">
            <w:rPr>
              <w:rFonts w:ascii="Times New Roman" w:hAnsi="Times New Roman" w:cs="Times New Roman"/>
              <w:shd w:val="clear" w:color="auto" w:fill="FFFFFF"/>
            </w:rPr>
            <w:fldChar w:fldCharType="separate"/>
          </w:r>
          <w:r w:rsidRPr="008432F8">
            <w:rPr>
              <w:rFonts w:ascii="Times New Roman" w:hAnsi="Times New Roman" w:cs="Times New Roman"/>
              <w:noProof/>
              <w:shd w:val="clear" w:color="auto" w:fill="FFFFFF"/>
            </w:rPr>
            <w:t>(Bonnet S, 2007)</w:t>
          </w:r>
          <w:r w:rsidRPr="008432F8">
            <w:rPr>
              <w:rFonts w:ascii="Times New Roman" w:hAnsi="Times New Roman" w:cs="Times New Roman"/>
              <w:shd w:val="clear" w:color="auto" w:fill="FFFFFF"/>
            </w:rPr>
            <w:fldChar w:fldCharType="end"/>
          </w:r>
        </w:sdtContent>
      </w:sdt>
      <w:r w:rsidRPr="008432F8">
        <w:rPr>
          <w:rFonts w:ascii="Times New Roman" w:hAnsi="Times New Roman" w:cs="Times New Roman"/>
          <w:shd w:val="clear" w:color="auto" w:fill="FFFFFF"/>
        </w:rPr>
        <w:t>.</w:t>
      </w:r>
    </w:p>
    <w:p w14:paraId="495C16FA" w14:textId="77777777" w:rsidR="007B195A" w:rsidRPr="008432F8" w:rsidRDefault="007B195A" w:rsidP="00FB28EF">
      <w:pPr>
        <w:spacing w:line="480" w:lineRule="auto"/>
        <w:ind w:firstLine="720"/>
        <w:rPr>
          <w:rFonts w:ascii="Times New Roman" w:hAnsi="Times New Roman" w:cs="Times New Roman"/>
        </w:rPr>
      </w:pPr>
      <w:r w:rsidRPr="008432F8">
        <w:rPr>
          <w:rFonts w:ascii="Times New Roman" w:hAnsi="Times New Roman" w:cs="Times New Roman"/>
        </w:rPr>
        <w:t xml:space="preserve">Alterations in this gene regularly generate a reduced protein, causing down-regulation </w:t>
      </w:r>
      <w:r w:rsidR="00FB28EF" w:rsidRPr="008432F8">
        <w:rPr>
          <w:rFonts w:ascii="Times New Roman" w:hAnsi="Times New Roman" w:cs="Times New Roman"/>
        </w:rPr>
        <w:t>of BMP signaling, which lead to,</w:t>
      </w:r>
      <w:r w:rsidRPr="008432F8">
        <w:rPr>
          <w:rFonts w:ascii="Times New Roman" w:hAnsi="Times New Roman" w:cs="Times New Roman"/>
        </w:rPr>
        <w:t xml:space="preserve"> elevate production of vascular smooth muscle cells</w:t>
      </w:r>
      <w:sdt>
        <w:sdtPr>
          <w:rPr>
            <w:rFonts w:ascii="Times New Roman" w:hAnsi="Times New Roman" w:cs="Times New Roman"/>
          </w:rPr>
          <w:id w:val="950283963"/>
          <w:citation/>
        </w:sdtPr>
        <w:sdtEndPr/>
        <w:sdtContent>
          <w:r w:rsidRPr="008432F8">
            <w:rPr>
              <w:rFonts w:ascii="Times New Roman" w:hAnsi="Times New Roman" w:cs="Times New Roman"/>
            </w:rPr>
            <w:fldChar w:fldCharType="begin"/>
          </w:r>
          <w:r w:rsidRPr="008432F8">
            <w:rPr>
              <w:rFonts w:ascii="Times New Roman" w:hAnsi="Times New Roman" w:cs="Times New Roman"/>
            </w:rPr>
            <w:instrText xml:space="preserve"> CITATION Mor01 \l 1033 </w:instrText>
          </w:r>
          <w:r w:rsidRPr="008432F8">
            <w:rPr>
              <w:rFonts w:ascii="Times New Roman" w:hAnsi="Times New Roman" w:cs="Times New Roman"/>
            </w:rPr>
            <w:fldChar w:fldCharType="separate"/>
          </w:r>
          <w:r w:rsidRPr="008432F8">
            <w:rPr>
              <w:rFonts w:ascii="Times New Roman" w:hAnsi="Times New Roman" w:cs="Times New Roman"/>
              <w:noProof/>
            </w:rPr>
            <w:t xml:space="preserve"> (Morrell NW Y. X., 2001)</w:t>
          </w:r>
          <w:r w:rsidRPr="008432F8">
            <w:rPr>
              <w:rFonts w:ascii="Times New Roman" w:hAnsi="Times New Roman" w:cs="Times New Roman"/>
            </w:rPr>
            <w:fldChar w:fldCharType="end"/>
          </w:r>
        </w:sdtContent>
      </w:sdt>
      <w:r w:rsidRPr="008432F8">
        <w:rPr>
          <w:rFonts w:ascii="Times New Roman" w:hAnsi="Times New Roman" w:cs="Times New Roman"/>
        </w:rPr>
        <w:t>. The lif</w:t>
      </w:r>
      <w:r w:rsidR="00FB28EF" w:rsidRPr="008432F8">
        <w:rPr>
          <w:rFonts w:ascii="Times New Roman" w:hAnsi="Times New Roman" w:cs="Times New Roman"/>
        </w:rPr>
        <w:t>etime risk of initial PH</w:t>
      </w:r>
      <w:r w:rsidRPr="008432F8">
        <w:rPr>
          <w:rFonts w:ascii="Times New Roman" w:hAnsi="Times New Roman" w:cs="Times New Roman"/>
        </w:rPr>
        <w:t xml:space="preserve"> in genetic mutation is lower than 20%</w:t>
      </w:r>
      <w:sdt>
        <w:sdtPr>
          <w:rPr>
            <w:rFonts w:ascii="Times New Roman" w:hAnsi="Times New Roman" w:cs="Times New Roman"/>
          </w:rPr>
          <w:id w:val="-18557858"/>
          <w:citation/>
        </w:sdtPr>
        <w:sdtEndPr/>
        <w:sdtContent>
          <w:r w:rsidRPr="008432F8">
            <w:rPr>
              <w:rFonts w:ascii="Times New Roman" w:hAnsi="Times New Roman" w:cs="Times New Roman"/>
            </w:rPr>
            <w:fldChar w:fldCharType="begin"/>
          </w:r>
          <w:r w:rsidRPr="008432F8">
            <w:rPr>
              <w:rFonts w:ascii="Times New Roman" w:hAnsi="Times New Roman" w:cs="Times New Roman"/>
            </w:rPr>
            <w:instrText xml:space="preserve"> CITATION Mor09 \l 1033 </w:instrText>
          </w:r>
          <w:r w:rsidRPr="008432F8">
            <w:rPr>
              <w:rFonts w:ascii="Times New Roman" w:hAnsi="Times New Roman" w:cs="Times New Roman"/>
            </w:rPr>
            <w:fldChar w:fldCharType="separate"/>
          </w:r>
          <w:r w:rsidRPr="008432F8">
            <w:rPr>
              <w:rFonts w:ascii="Times New Roman" w:hAnsi="Times New Roman" w:cs="Times New Roman"/>
              <w:noProof/>
            </w:rPr>
            <w:t xml:space="preserve"> (Morrell NW A. S., 2009)</w:t>
          </w:r>
          <w:r w:rsidRPr="008432F8">
            <w:rPr>
              <w:rFonts w:ascii="Times New Roman" w:hAnsi="Times New Roman" w:cs="Times New Roman"/>
            </w:rPr>
            <w:fldChar w:fldCharType="end"/>
          </w:r>
        </w:sdtContent>
      </w:sdt>
      <w:r w:rsidRPr="008432F8">
        <w:rPr>
          <w:rFonts w:ascii="Times New Roman" w:hAnsi="Times New Roman" w:cs="Times New Roman"/>
        </w:rPr>
        <w:t>. Genetic databases have sets of genes that show relationship to development of pulmonary hypertension.</w:t>
      </w:r>
    </w:p>
    <w:p w14:paraId="6CEA50D4" w14:textId="77777777" w:rsidR="007B195A" w:rsidRPr="008432F8" w:rsidRDefault="007B195A" w:rsidP="00FB28EF">
      <w:pPr>
        <w:spacing w:line="480" w:lineRule="auto"/>
        <w:ind w:firstLine="720"/>
        <w:jc w:val="both"/>
        <w:rPr>
          <w:rFonts w:ascii="Times New Roman" w:hAnsi="Times New Roman" w:cs="Times New Roman"/>
        </w:rPr>
      </w:pPr>
      <w:r w:rsidRPr="008432F8">
        <w:rPr>
          <w:rFonts w:ascii="Times New Roman" w:hAnsi="Times New Roman" w:cs="Times New Roman"/>
        </w:rPr>
        <w:t xml:space="preserve">Based on the existing data, there appears to be a need for full expression genetic and environmental modifiers of the disease </w:t>
      </w:r>
      <w:sdt>
        <w:sdtPr>
          <w:rPr>
            <w:rFonts w:ascii="Times New Roman" w:hAnsi="Times New Roman" w:cs="Times New Roman"/>
          </w:rPr>
          <w:id w:val="981818781"/>
          <w:citation/>
        </w:sdtPr>
        <w:sdtEndPr/>
        <w:sdtContent>
          <w:r w:rsidRPr="008432F8">
            <w:rPr>
              <w:rFonts w:ascii="Times New Roman" w:hAnsi="Times New Roman" w:cs="Times New Roman"/>
            </w:rPr>
            <w:fldChar w:fldCharType="begin"/>
          </w:r>
          <w:r w:rsidRPr="008432F8">
            <w:rPr>
              <w:rFonts w:ascii="Times New Roman" w:hAnsi="Times New Roman" w:cs="Times New Roman"/>
            </w:rPr>
            <w:instrText xml:space="preserve"> CITATION Whi12 \l 1033 </w:instrText>
          </w:r>
          <w:r w:rsidRPr="008432F8">
            <w:rPr>
              <w:rFonts w:ascii="Times New Roman" w:hAnsi="Times New Roman" w:cs="Times New Roman"/>
            </w:rPr>
            <w:fldChar w:fldCharType="separate"/>
          </w:r>
          <w:r w:rsidRPr="008432F8">
            <w:rPr>
              <w:rFonts w:ascii="Times New Roman" w:hAnsi="Times New Roman" w:cs="Times New Roman"/>
              <w:noProof/>
            </w:rPr>
            <w:t>(White K, 2012)</w:t>
          </w:r>
          <w:r w:rsidRPr="008432F8">
            <w:rPr>
              <w:rFonts w:ascii="Times New Roman" w:hAnsi="Times New Roman" w:cs="Times New Roman"/>
            </w:rPr>
            <w:fldChar w:fldCharType="end"/>
          </w:r>
        </w:sdtContent>
      </w:sdt>
      <w:r w:rsidRPr="008432F8">
        <w:rPr>
          <w:rFonts w:ascii="Times New Roman" w:hAnsi="Times New Roman" w:cs="Times New Roman"/>
        </w:rPr>
        <w:t xml:space="preserve">. Understanding modifier genes would simplify the molecular genetic of the disease and could lead to treatments for better prognosis for the disease </w:t>
      </w:r>
      <w:sdt>
        <w:sdtPr>
          <w:rPr>
            <w:rFonts w:ascii="Times New Roman" w:hAnsi="Times New Roman" w:cs="Times New Roman"/>
          </w:rPr>
          <w:id w:val="395942040"/>
          <w:citation/>
        </w:sdtPr>
        <w:sdtEndPr/>
        <w:sdtContent>
          <w:r w:rsidRPr="008432F8">
            <w:rPr>
              <w:rFonts w:ascii="Times New Roman" w:hAnsi="Times New Roman" w:cs="Times New Roman"/>
            </w:rPr>
            <w:fldChar w:fldCharType="begin"/>
          </w:r>
          <w:r w:rsidRPr="008432F8">
            <w:rPr>
              <w:rFonts w:ascii="Times New Roman" w:hAnsi="Times New Roman" w:cs="Times New Roman"/>
            </w:rPr>
            <w:instrText xml:space="preserve"> CITATION Whi12 \l 1033 </w:instrText>
          </w:r>
          <w:r w:rsidRPr="008432F8">
            <w:rPr>
              <w:rFonts w:ascii="Times New Roman" w:hAnsi="Times New Roman" w:cs="Times New Roman"/>
            </w:rPr>
            <w:fldChar w:fldCharType="separate"/>
          </w:r>
          <w:r w:rsidRPr="008432F8">
            <w:rPr>
              <w:rFonts w:ascii="Times New Roman" w:hAnsi="Times New Roman" w:cs="Times New Roman"/>
              <w:noProof/>
            </w:rPr>
            <w:t>(White K, 2012)</w:t>
          </w:r>
          <w:r w:rsidRPr="008432F8">
            <w:rPr>
              <w:rFonts w:ascii="Times New Roman" w:hAnsi="Times New Roman" w:cs="Times New Roman"/>
            </w:rPr>
            <w:fldChar w:fldCharType="end"/>
          </w:r>
        </w:sdtContent>
      </w:sdt>
      <w:r w:rsidRPr="008432F8">
        <w:rPr>
          <w:rFonts w:ascii="Times New Roman" w:hAnsi="Times New Roman" w:cs="Times New Roman"/>
        </w:rPr>
        <w:t xml:space="preserve">. </w:t>
      </w:r>
      <w:r w:rsidR="00FB28EF" w:rsidRPr="008432F8">
        <w:rPr>
          <w:rFonts w:ascii="Times New Roman" w:hAnsi="Times New Roman" w:cs="Times New Roman"/>
        </w:rPr>
        <w:t>Further studies will be essential to verify that a related gene effect actually modifies risk in addition to statistical associations</w:t>
      </w:r>
      <w:sdt>
        <w:sdtPr>
          <w:rPr>
            <w:rFonts w:ascii="Times New Roman" w:hAnsi="Times New Roman" w:cs="Times New Roman"/>
          </w:rPr>
          <w:id w:val="37859454"/>
          <w:citation/>
        </w:sdtPr>
        <w:sdtEndPr/>
        <w:sdtContent>
          <w:r w:rsidR="00FB28EF" w:rsidRPr="008432F8">
            <w:rPr>
              <w:rFonts w:ascii="Times New Roman" w:hAnsi="Times New Roman" w:cs="Times New Roman"/>
            </w:rPr>
            <w:fldChar w:fldCharType="begin"/>
          </w:r>
          <w:r w:rsidR="00FB28EF" w:rsidRPr="008432F8">
            <w:rPr>
              <w:rFonts w:ascii="Times New Roman" w:hAnsi="Times New Roman" w:cs="Times New Roman"/>
            </w:rPr>
            <w:instrText xml:space="preserve"> CITATION New04 \l 1033 </w:instrText>
          </w:r>
          <w:r w:rsidR="00FB28EF" w:rsidRPr="008432F8">
            <w:rPr>
              <w:rFonts w:ascii="Times New Roman" w:hAnsi="Times New Roman" w:cs="Times New Roman"/>
            </w:rPr>
            <w:fldChar w:fldCharType="separate"/>
          </w:r>
          <w:r w:rsidR="00FB28EF" w:rsidRPr="008432F8">
            <w:rPr>
              <w:rFonts w:ascii="Times New Roman" w:hAnsi="Times New Roman" w:cs="Times New Roman"/>
              <w:noProof/>
            </w:rPr>
            <w:t xml:space="preserve"> (Newman JH, 2004)</w:t>
          </w:r>
          <w:r w:rsidR="00FB28EF" w:rsidRPr="008432F8">
            <w:rPr>
              <w:rFonts w:ascii="Times New Roman" w:hAnsi="Times New Roman" w:cs="Times New Roman"/>
            </w:rPr>
            <w:fldChar w:fldCharType="end"/>
          </w:r>
        </w:sdtContent>
      </w:sdt>
      <w:r w:rsidR="00FB28EF" w:rsidRPr="008432F8">
        <w:rPr>
          <w:rFonts w:ascii="Times New Roman" w:hAnsi="Times New Roman" w:cs="Times New Roman"/>
        </w:rPr>
        <w:t>.</w:t>
      </w:r>
    </w:p>
    <w:p w14:paraId="742BD750" w14:textId="77777777" w:rsidR="007B195A" w:rsidRPr="008432F8" w:rsidRDefault="007B195A" w:rsidP="00461CEF">
      <w:pPr>
        <w:spacing w:line="480" w:lineRule="auto"/>
        <w:ind w:firstLine="720"/>
        <w:jc w:val="both"/>
        <w:rPr>
          <w:rFonts w:ascii="Times New Roman" w:hAnsi="Times New Roman" w:cs="Times New Roman"/>
        </w:rPr>
      </w:pPr>
      <w:r w:rsidRPr="008432F8">
        <w:rPr>
          <w:rFonts w:ascii="Times New Roman" w:hAnsi="Times New Roman" w:cs="Times New Roman"/>
        </w:rPr>
        <w:t>Thus, conducting meta-analyses of combined PH and genetic association studies after</w:t>
      </w:r>
      <w:proofErr w:type="gramStart"/>
      <w:r w:rsidRPr="008432F8">
        <w:rPr>
          <w:rFonts w:ascii="Times New Roman" w:hAnsi="Times New Roman" w:cs="Times New Roman"/>
        </w:rPr>
        <w:t>;</w:t>
      </w:r>
      <w:proofErr w:type="gramEnd"/>
      <w:r w:rsidRPr="008432F8">
        <w:rPr>
          <w:rFonts w:ascii="Times New Roman" w:hAnsi="Times New Roman" w:cs="Times New Roman"/>
        </w:rPr>
        <w:t xml:space="preserve"> and the results from genetic databases that showed relationships to development of PH, is novel. It will provide better key of genes that lead to PH and it will provide biologically important information from the large amount of data resulted from the microarrays.</w:t>
      </w:r>
    </w:p>
    <w:p w14:paraId="50F01378" w14:textId="77777777" w:rsidR="007B195A" w:rsidRPr="008432F8" w:rsidRDefault="00461CEF" w:rsidP="007B195A">
      <w:pPr>
        <w:spacing w:line="480" w:lineRule="auto"/>
        <w:rPr>
          <w:rFonts w:ascii="Times New Roman" w:eastAsia="Times New Roman" w:hAnsi="Times New Roman" w:cs="Times New Roman"/>
          <w:b/>
          <w:bCs/>
          <w:color w:val="444444"/>
          <w:sz w:val="28"/>
          <w:szCs w:val="32"/>
          <w:u w:val="single"/>
          <w:bdr w:val="none" w:sz="0" w:space="0" w:color="auto" w:frame="1"/>
          <w:shd w:val="clear" w:color="auto" w:fill="FFFFFF"/>
        </w:rPr>
      </w:pPr>
      <w:r w:rsidRPr="008432F8">
        <w:rPr>
          <w:rFonts w:ascii="Times New Roman" w:eastAsia="Times New Roman" w:hAnsi="Times New Roman" w:cs="Times New Roman"/>
          <w:b/>
          <w:bCs/>
          <w:color w:val="444444"/>
          <w:sz w:val="28"/>
          <w:szCs w:val="32"/>
          <w:u w:val="single"/>
          <w:bdr w:val="none" w:sz="0" w:space="0" w:color="auto" w:frame="1"/>
          <w:shd w:val="clear" w:color="auto" w:fill="FFFFFF"/>
        </w:rPr>
        <w:t>Proposed Methods</w:t>
      </w:r>
    </w:p>
    <w:p w14:paraId="217E06AF" w14:textId="77777777" w:rsidR="008432F8" w:rsidRPr="008432F8" w:rsidRDefault="008432F8" w:rsidP="008432F8">
      <w:pPr>
        <w:spacing w:line="480" w:lineRule="auto"/>
        <w:ind w:firstLine="720"/>
        <w:jc w:val="both"/>
        <w:rPr>
          <w:rFonts w:ascii="Times New Roman" w:hAnsi="Times New Roman" w:cs="Times New Roman"/>
        </w:rPr>
      </w:pPr>
      <w:r w:rsidRPr="008432F8">
        <w:rPr>
          <w:rFonts w:ascii="Times New Roman" w:hAnsi="Times New Roman" w:cs="Times New Roman"/>
        </w:rPr>
        <w:t xml:space="preserve">Combine PAH different genes and variables from studies and databases; and test </w:t>
      </w:r>
      <w:proofErr w:type="gramStart"/>
      <w:r w:rsidRPr="008432F8">
        <w:rPr>
          <w:rFonts w:ascii="Times New Roman" w:hAnsi="Times New Roman" w:cs="Times New Roman"/>
        </w:rPr>
        <w:t>their</w:t>
      </w:r>
      <w:proofErr w:type="gramEnd"/>
      <w:r w:rsidRPr="008432F8">
        <w:rPr>
          <w:rFonts w:ascii="Times New Roman" w:hAnsi="Times New Roman" w:cs="Times New Roman"/>
        </w:rPr>
        <w:t xml:space="preserve"> significant will identify key genes and/or pathways that are critical in the development of PAH. The ‘detailed browse and PH type’ feature was searched through GEO. Specific choices in this database are ‘all PAH for Tissue Selection and ‘cardiovascular system’. Data of genetic mutations in PAH were collected from GEO database and published literature and ‘PAH variant gene list’ were produced. All identified up and down regulated genes from microarray studies were contained in the analysis, nevertheless of their linkage to diagnosis or other features in different studies. After collecting data from GEO and published articles, Excel was used to prepare the final dataset in order to run it on Banjo and SPSS for </w:t>
      </w:r>
      <w:proofErr w:type="spellStart"/>
      <w:r w:rsidRPr="008432F8">
        <w:rPr>
          <w:rFonts w:ascii="Times New Roman" w:hAnsi="Times New Roman" w:cs="Times New Roman"/>
        </w:rPr>
        <w:t>bayesian</w:t>
      </w:r>
      <w:proofErr w:type="spellEnd"/>
      <w:r w:rsidRPr="008432F8">
        <w:rPr>
          <w:rFonts w:ascii="Times New Roman" w:hAnsi="Times New Roman" w:cs="Times New Roman"/>
        </w:rPr>
        <w:t xml:space="preserve"> network analysis and linear and logistic regression analysis, respectively. </w:t>
      </w:r>
    </w:p>
    <w:p w14:paraId="2DB45F83" w14:textId="77777777" w:rsidR="008432F8" w:rsidRPr="008432F8" w:rsidRDefault="008432F8" w:rsidP="008432F8">
      <w:pPr>
        <w:spacing w:line="480" w:lineRule="auto"/>
        <w:ind w:firstLine="720"/>
        <w:jc w:val="both"/>
        <w:rPr>
          <w:rFonts w:ascii="Times New Roman" w:eastAsia="Times New Roman" w:hAnsi="Times New Roman" w:cs="Times New Roman"/>
          <w:bCs/>
          <w:bdr w:val="none" w:sz="0" w:space="0" w:color="auto" w:frame="1"/>
          <w:shd w:val="clear" w:color="auto" w:fill="FFFFFF"/>
        </w:rPr>
      </w:pPr>
      <w:r w:rsidRPr="008432F8">
        <w:rPr>
          <w:rFonts w:ascii="Times New Roman" w:hAnsi="Times New Roman" w:cs="Times New Roman"/>
        </w:rPr>
        <w:t xml:space="preserve">Downloaded data were in many files and in order to bring them all in one file, many steps needed to be done. Starting with Microsoft </w:t>
      </w:r>
      <w:proofErr w:type="gramStart"/>
      <w:r w:rsidRPr="008432F8">
        <w:rPr>
          <w:rFonts w:ascii="Times New Roman" w:hAnsi="Times New Roman" w:cs="Times New Roman"/>
        </w:rPr>
        <w:t>Access which</w:t>
      </w:r>
      <w:proofErr w:type="gramEnd"/>
      <w:r w:rsidRPr="008432F8">
        <w:rPr>
          <w:rFonts w:ascii="Times New Roman" w:hAnsi="Times New Roman" w:cs="Times New Roman"/>
        </w:rPr>
        <w:t xml:space="preserve"> allowed to match different data files with different categories together, we were able to match samples (controls and patients), gene chip numbers, gene names and symbols, and expressions of genes. This file was then imported into Excel for further preparedness steps. The final data file contained gene symbol and samples expression for 5 studies datasets including </w:t>
      </w:r>
      <w:r w:rsidRPr="008432F8">
        <w:rPr>
          <w:rFonts w:ascii="Times New Roman" w:eastAsia="Times New Roman" w:hAnsi="Times New Roman" w:cs="Times New Roman"/>
          <w:bCs/>
          <w:bdr w:val="none" w:sz="0" w:space="0" w:color="auto" w:frame="1"/>
          <w:shd w:val="clear" w:color="auto" w:fill="FFFFFF"/>
        </w:rPr>
        <w:t>a total of 146 samples (74 PAH and 72 control) (Table 1).</w:t>
      </w:r>
    </w:p>
    <w:p w14:paraId="68D85DF7" w14:textId="77777777" w:rsidR="008432F8" w:rsidRPr="008432F8" w:rsidRDefault="008432F8" w:rsidP="008432F8">
      <w:pPr>
        <w:spacing w:line="480" w:lineRule="auto"/>
        <w:jc w:val="both"/>
        <w:rPr>
          <w:rFonts w:ascii="Times New Roman" w:eastAsia="Times New Roman" w:hAnsi="Times New Roman" w:cs="Times New Roman"/>
          <w:b/>
          <w:bCs/>
          <w:bdr w:val="none" w:sz="0" w:space="0" w:color="auto" w:frame="1"/>
          <w:shd w:val="clear" w:color="auto" w:fill="FFFFFF"/>
        </w:rPr>
      </w:pPr>
      <w:r w:rsidRPr="008432F8">
        <w:rPr>
          <w:rFonts w:ascii="Times New Roman" w:eastAsia="Times New Roman" w:hAnsi="Times New Roman" w:cs="Times New Roman"/>
          <w:b/>
          <w:bCs/>
          <w:bdr w:val="none" w:sz="0" w:space="0" w:color="auto" w:frame="1"/>
          <w:shd w:val="clear" w:color="auto" w:fill="FFFFFF"/>
        </w:rPr>
        <w:t>Table 1: Summary of GEO datasets will be used in the study.</w:t>
      </w:r>
    </w:p>
    <w:tbl>
      <w:tblPr>
        <w:tblStyle w:val="LightShading"/>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170"/>
        <w:gridCol w:w="1080"/>
        <w:gridCol w:w="1080"/>
        <w:gridCol w:w="1350"/>
        <w:gridCol w:w="2250"/>
        <w:gridCol w:w="1368"/>
      </w:tblGrid>
      <w:tr w:rsidR="008432F8" w:rsidRPr="00A17FF6" w14:paraId="2F9BBAFA" w14:textId="77777777" w:rsidTr="00B86B2D">
        <w:trPr>
          <w:cnfStyle w:val="100000000000" w:firstRow="1" w:lastRow="0" w:firstColumn="0" w:lastColumn="0" w:oddVBand="0" w:evenVBand="0" w:oddHBand="0"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558" w:type="dxa"/>
            <w:tcBorders>
              <w:top w:val="none" w:sz="0" w:space="0" w:color="auto"/>
              <w:left w:val="none" w:sz="0" w:space="0" w:color="auto"/>
              <w:bottom w:val="none" w:sz="0" w:space="0" w:color="auto"/>
              <w:right w:val="none" w:sz="0" w:space="0" w:color="auto"/>
            </w:tcBorders>
          </w:tcPr>
          <w:p w14:paraId="2699408B" w14:textId="77777777" w:rsidR="008432F8" w:rsidRPr="00A17FF6" w:rsidRDefault="008432F8" w:rsidP="00B86B2D">
            <w:pPr>
              <w:jc w:val="center"/>
              <w:rPr>
                <w:b w:val="0"/>
              </w:rPr>
            </w:pPr>
            <w:r w:rsidRPr="00A17FF6">
              <w:rPr>
                <w:b w:val="0"/>
              </w:rPr>
              <w:t>No.</w:t>
            </w:r>
          </w:p>
        </w:tc>
        <w:tc>
          <w:tcPr>
            <w:tcW w:w="1170" w:type="dxa"/>
            <w:tcBorders>
              <w:top w:val="none" w:sz="0" w:space="0" w:color="auto"/>
              <w:left w:val="none" w:sz="0" w:space="0" w:color="auto"/>
              <w:bottom w:val="none" w:sz="0" w:space="0" w:color="auto"/>
              <w:right w:val="none" w:sz="0" w:space="0" w:color="auto"/>
            </w:tcBorders>
          </w:tcPr>
          <w:p w14:paraId="604DD53C" w14:textId="77777777" w:rsidR="008432F8" w:rsidRPr="00A17FF6" w:rsidRDefault="008432F8" w:rsidP="00B86B2D">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Platform</w:t>
            </w:r>
          </w:p>
        </w:tc>
        <w:tc>
          <w:tcPr>
            <w:tcW w:w="1080" w:type="dxa"/>
            <w:tcBorders>
              <w:top w:val="none" w:sz="0" w:space="0" w:color="auto"/>
              <w:left w:val="none" w:sz="0" w:space="0" w:color="auto"/>
              <w:bottom w:val="none" w:sz="0" w:space="0" w:color="auto"/>
              <w:right w:val="none" w:sz="0" w:space="0" w:color="auto"/>
            </w:tcBorders>
          </w:tcPr>
          <w:p w14:paraId="24FA363D" w14:textId="77777777" w:rsidR="008432F8" w:rsidRPr="00A17FF6" w:rsidRDefault="008432F8" w:rsidP="00B86B2D">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 xml:space="preserve">Data Series </w:t>
            </w:r>
          </w:p>
        </w:tc>
        <w:tc>
          <w:tcPr>
            <w:tcW w:w="1080" w:type="dxa"/>
            <w:tcBorders>
              <w:top w:val="none" w:sz="0" w:space="0" w:color="auto"/>
              <w:left w:val="none" w:sz="0" w:space="0" w:color="auto"/>
              <w:bottom w:val="none" w:sz="0" w:space="0" w:color="auto"/>
              <w:right w:val="none" w:sz="0" w:space="0" w:color="auto"/>
            </w:tcBorders>
          </w:tcPr>
          <w:p w14:paraId="2DFF9B07" w14:textId="77777777" w:rsidR="008432F8" w:rsidRPr="00A17FF6" w:rsidRDefault="008432F8" w:rsidP="00B86B2D">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Number of Samples</w:t>
            </w:r>
          </w:p>
        </w:tc>
        <w:tc>
          <w:tcPr>
            <w:tcW w:w="1350" w:type="dxa"/>
            <w:tcBorders>
              <w:top w:val="none" w:sz="0" w:space="0" w:color="auto"/>
              <w:left w:val="none" w:sz="0" w:space="0" w:color="auto"/>
              <w:bottom w:val="none" w:sz="0" w:space="0" w:color="auto"/>
              <w:right w:val="none" w:sz="0" w:space="0" w:color="auto"/>
            </w:tcBorders>
          </w:tcPr>
          <w:p w14:paraId="41EB1F5A" w14:textId="77777777" w:rsidR="008432F8" w:rsidRPr="00A17FF6" w:rsidRDefault="008432F8" w:rsidP="00B86B2D">
            <w:pPr>
              <w:cnfStyle w:val="100000000000" w:firstRow="1" w:lastRow="0" w:firstColumn="0" w:lastColumn="0" w:oddVBand="0" w:evenVBand="0" w:oddHBand="0" w:evenHBand="0" w:firstRowFirstColumn="0" w:firstRowLastColumn="0" w:lastRowFirstColumn="0" w:lastRowLastColumn="0"/>
              <w:rPr>
                <w:b w:val="0"/>
              </w:rPr>
            </w:pPr>
            <w:r w:rsidRPr="00A17FF6">
              <w:rPr>
                <w:b w:val="0"/>
              </w:rPr>
              <w:t>Samples Description</w:t>
            </w:r>
          </w:p>
        </w:tc>
        <w:tc>
          <w:tcPr>
            <w:tcW w:w="2250" w:type="dxa"/>
            <w:tcBorders>
              <w:top w:val="none" w:sz="0" w:space="0" w:color="auto"/>
              <w:left w:val="none" w:sz="0" w:space="0" w:color="auto"/>
              <w:bottom w:val="none" w:sz="0" w:space="0" w:color="auto"/>
              <w:right w:val="none" w:sz="0" w:space="0" w:color="auto"/>
            </w:tcBorders>
          </w:tcPr>
          <w:p w14:paraId="741EA84B" w14:textId="77777777" w:rsidR="008432F8" w:rsidRPr="00A17FF6" w:rsidRDefault="008432F8" w:rsidP="00B86B2D">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 xml:space="preserve">Samples Characteristics </w:t>
            </w:r>
          </w:p>
        </w:tc>
        <w:tc>
          <w:tcPr>
            <w:tcW w:w="1368" w:type="dxa"/>
            <w:tcBorders>
              <w:top w:val="none" w:sz="0" w:space="0" w:color="auto"/>
              <w:left w:val="none" w:sz="0" w:space="0" w:color="auto"/>
              <w:bottom w:val="none" w:sz="0" w:space="0" w:color="auto"/>
              <w:right w:val="none" w:sz="0" w:space="0" w:color="auto"/>
            </w:tcBorders>
          </w:tcPr>
          <w:p w14:paraId="572B34F7" w14:textId="77777777" w:rsidR="008432F8" w:rsidRPr="00A17FF6" w:rsidRDefault="008432F8" w:rsidP="00B86B2D">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Sample Type</w:t>
            </w:r>
          </w:p>
        </w:tc>
      </w:tr>
      <w:tr w:rsidR="008432F8" w:rsidRPr="00A17FF6" w14:paraId="0B9C8F89" w14:textId="77777777" w:rsidTr="00B86B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tcBorders>
              <w:left w:val="none" w:sz="0" w:space="0" w:color="auto"/>
              <w:right w:val="none" w:sz="0" w:space="0" w:color="auto"/>
            </w:tcBorders>
          </w:tcPr>
          <w:p w14:paraId="0460DB18" w14:textId="77777777" w:rsidR="008432F8" w:rsidRPr="00A17FF6" w:rsidRDefault="008432F8" w:rsidP="00B86B2D">
            <w:pPr>
              <w:jc w:val="center"/>
              <w:rPr>
                <w:b w:val="0"/>
              </w:rPr>
            </w:pPr>
            <w:r w:rsidRPr="00A17FF6">
              <w:rPr>
                <w:b w:val="0"/>
              </w:rPr>
              <w:t>1</w:t>
            </w:r>
          </w:p>
        </w:tc>
        <w:tc>
          <w:tcPr>
            <w:tcW w:w="1170" w:type="dxa"/>
            <w:tcBorders>
              <w:left w:val="none" w:sz="0" w:space="0" w:color="auto"/>
              <w:right w:val="none" w:sz="0" w:space="0" w:color="auto"/>
            </w:tcBorders>
          </w:tcPr>
          <w:p w14:paraId="12C1EC22"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GPL8300</w:t>
            </w:r>
          </w:p>
        </w:tc>
        <w:tc>
          <w:tcPr>
            <w:tcW w:w="1080" w:type="dxa"/>
            <w:tcBorders>
              <w:left w:val="none" w:sz="0" w:space="0" w:color="auto"/>
              <w:right w:val="none" w:sz="0" w:space="0" w:color="auto"/>
            </w:tcBorders>
          </w:tcPr>
          <w:p w14:paraId="348C819C"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GSE2559</w:t>
            </w:r>
          </w:p>
        </w:tc>
        <w:tc>
          <w:tcPr>
            <w:tcW w:w="1080" w:type="dxa"/>
            <w:tcBorders>
              <w:left w:val="none" w:sz="0" w:space="0" w:color="auto"/>
              <w:right w:val="none" w:sz="0" w:space="0" w:color="auto"/>
            </w:tcBorders>
          </w:tcPr>
          <w:p w14:paraId="0D550C6D"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7</w:t>
            </w:r>
          </w:p>
        </w:tc>
        <w:tc>
          <w:tcPr>
            <w:tcW w:w="1350" w:type="dxa"/>
            <w:tcBorders>
              <w:left w:val="none" w:sz="0" w:space="0" w:color="auto"/>
              <w:right w:val="none" w:sz="0" w:space="0" w:color="auto"/>
            </w:tcBorders>
          </w:tcPr>
          <w:p w14:paraId="12CA6168" w14:textId="77777777" w:rsidR="008432F8" w:rsidRDefault="008432F8" w:rsidP="00B86B2D">
            <w:pPr>
              <w:cnfStyle w:val="000000100000" w:firstRow="0" w:lastRow="0" w:firstColumn="0" w:lastColumn="0" w:oddVBand="0" w:evenVBand="0" w:oddHBand="1" w:evenHBand="0" w:firstRowFirstColumn="0" w:firstRowLastColumn="0" w:lastRowFirstColumn="0" w:lastRowLastColumn="0"/>
            </w:pPr>
            <w:r>
              <w:t>4 IPAH</w:t>
            </w:r>
          </w:p>
          <w:p w14:paraId="790781E8" w14:textId="77777777" w:rsidR="008432F8" w:rsidRPr="00A17FF6" w:rsidRDefault="008432F8" w:rsidP="00B86B2D">
            <w:pPr>
              <w:cnfStyle w:val="000000100000" w:firstRow="0" w:lastRow="0" w:firstColumn="0" w:lastColumn="0" w:oddVBand="0" w:evenVBand="0" w:oddHBand="1" w:evenHBand="0" w:firstRowFirstColumn="0" w:firstRowLastColumn="0" w:lastRowFirstColumn="0" w:lastRowLastColumn="0"/>
            </w:pPr>
            <w:r>
              <w:t>3 Control</w:t>
            </w:r>
          </w:p>
        </w:tc>
        <w:tc>
          <w:tcPr>
            <w:tcW w:w="2250" w:type="dxa"/>
            <w:tcBorders>
              <w:left w:val="none" w:sz="0" w:space="0" w:color="auto"/>
              <w:right w:val="none" w:sz="0" w:space="0" w:color="auto"/>
            </w:tcBorders>
          </w:tcPr>
          <w:p w14:paraId="300FAB27"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 xml:space="preserve">The mean pulmonary arterial pressure of the IPAH patients: </w:t>
            </w:r>
          </w:p>
          <w:p w14:paraId="6425B309"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A 57-year-old woman 51 mmHg.</w:t>
            </w:r>
          </w:p>
          <w:p w14:paraId="15523F22"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S 31-year old man 53mmHg.</w:t>
            </w:r>
          </w:p>
        </w:tc>
        <w:tc>
          <w:tcPr>
            <w:tcW w:w="1368" w:type="dxa"/>
            <w:tcBorders>
              <w:left w:val="none" w:sz="0" w:space="0" w:color="auto"/>
              <w:right w:val="none" w:sz="0" w:space="0" w:color="auto"/>
            </w:tcBorders>
          </w:tcPr>
          <w:p w14:paraId="0F4CAD2F"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Pulmonary artery smooth muscle cells (PASMC)</w:t>
            </w:r>
          </w:p>
        </w:tc>
      </w:tr>
      <w:tr w:rsidR="008432F8" w:rsidRPr="00A17FF6" w14:paraId="27FA1717" w14:textId="77777777" w:rsidTr="00B86B2D">
        <w:tc>
          <w:tcPr>
            <w:cnfStyle w:val="001000000000" w:firstRow="0" w:lastRow="0" w:firstColumn="1" w:lastColumn="0" w:oddVBand="0" w:evenVBand="0" w:oddHBand="0" w:evenHBand="0" w:firstRowFirstColumn="0" w:firstRowLastColumn="0" w:lastRowFirstColumn="0" w:lastRowLastColumn="0"/>
            <w:tcW w:w="558" w:type="dxa"/>
          </w:tcPr>
          <w:p w14:paraId="103B3BBC" w14:textId="77777777" w:rsidR="008432F8" w:rsidRPr="00A17FF6" w:rsidRDefault="008432F8" w:rsidP="00B86B2D">
            <w:pPr>
              <w:jc w:val="center"/>
              <w:rPr>
                <w:b w:val="0"/>
              </w:rPr>
            </w:pPr>
            <w:r w:rsidRPr="00A17FF6">
              <w:rPr>
                <w:b w:val="0"/>
              </w:rPr>
              <w:t>2</w:t>
            </w:r>
          </w:p>
        </w:tc>
        <w:tc>
          <w:tcPr>
            <w:tcW w:w="1170" w:type="dxa"/>
          </w:tcPr>
          <w:p w14:paraId="4B6F6148"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r w:rsidRPr="00A17FF6">
              <w:t>GPL 6947</w:t>
            </w:r>
          </w:p>
        </w:tc>
        <w:tc>
          <w:tcPr>
            <w:tcW w:w="1080" w:type="dxa"/>
          </w:tcPr>
          <w:p w14:paraId="0AF3D3A9"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r w:rsidRPr="00A17FF6">
              <w:t>GSE33463</w:t>
            </w:r>
          </w:p>
        </w:tc>
        <w:tc>
          <w:tcPr>
            <w:tcW w:w="1080" w:type="dxa"/>
          </w:tcPr>
          <w:p w14:paraId="470BBF54"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r w:rsidRPr="00A17FF6">
              <w:t>71</w:t>
            </w:r>
          </w:p>
        </w:tc>
        <w:tc>
          <w:tcPr>
            <w:tcW w:w="1350" w:type="dxa"/>
          </w:tcPr>
          <w:p w14:paraId="28B7D78D" w14:textId="77777777" w:rsidR="008432F8" w:rsidRPr="00A17FF6" w:rsidRDefault="008432F8" w:rsidP="00B86B2D">
            <w:pPr>
              <w:cnfStyle w:val="000000000000" w:firstRow="0" w:lastRow="0" w:firstColumn="0" w:lastColumn="0" w:oddVBand="0" w:evenVBand="0" w:oddHBand="0" w:evenHBand="0" w:firstRowFirstColumn="0" w:firstRowLastColumn="0" w:lastRowFirstColumn="0" w:lastRowLastColumn="0"/>
            </w:pPr>
            <w:r w:rsidRPr="00A17FF6">
              <w:t>30 IPAH</w:t>
            </w:r>
          </w:p>
          <w:p w14:paraId="2FD5147D" w14:textId="77777777" w:rsidR="008432F8" w:rsidRPr="00A17FF6" w:rsidRDefault="008432F8" w:rsidP="00B86B2D">
            <w:pPr>
              <w:cnfStyle w:val="000000000000" w:firstRow="0" w:lastRow="0" w:firstColumn="0" w:lastColumn="0" w:oddVBand="0" w:evenVBand="0" w:oddHBand="0" w:evenHBand="0" w:firstRowFirstColumn="0" w:firstRowLastColumn="0" w:lastRowFirstColumn="0" w:lastRowLastColumn="0"/>
            </w:pPr>
            <w:r w:rsidRPr="00A17FF6">
              <w:t>41 Normal</w:t>
            </w:r>
          </w:p>
        </w:tc>
        <w:tc>
          <w:tcPr>
            <w:tcW w:w="2250" w:type="dxa"/>
          </w:tcPr>
          <w:p w14:paraId="1C7FD834"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p>
        </w:tc>
        <w:tc>
          <w:tcPr>
            <w:tcW w:w="1368" w:type="dxa"/>
          </w:tcPr>
          <w:p w14:paraId="6F95FFBB"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r w:rsidRPr="00A17FF6">
              <w:t>PBMCs</w:t>
            </w:r>
          </w:p>
          <w:p w14:paraId="688095A7"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r w:rsidRPr="00A17FF6">
              <w:t>Peripheral Blood</w:t>
            </w:r>
          </w:p>
        </w:tc>
      </w:tr>
      <w:tr w:rsidR="008432F8" w:rsidRPr="00A17FF6" w14:paraId="50E3DB67" w14:textId="77777777" w:rsidTr="00B86B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tcBorders>
              <w:left w:val="none" w:sz="0" w:space="0" w:color="auto"/>
              <w:right w:val="none" w:sz="0" w:space="0" w:color="auto"/>
            </w:tcBorders>
          </w:tcPr>
          <w:p w14:paraId="405484A7" w14:textId="77777777" w:rsidR="008432F8" w:rsidRPr="00A17FF6" w:rsidRDefault="008432F8" w:rsidP="00B86B2D">
            <w:pPr>
              <w:jc w:val="center"/>
              <w:rPr>
                <w:b w:val="0"/>
              </w:rPr>
            </w:pPr>
            <w:r w:rsidRPr="00A17FF6">
              <w:rPr>
                <w:b w:val="0"/>
              </w:rPr>
              <w:t>3</w:t>
            </w:r>
          </w:p>
        </w:tc>
        <w:tc>
          <w:tcPr>
            <w:tcW w:w="1170" w:type="dxa"/>
            <w:tcBorders>
              <w:left w:val="none" w:sz="0" w:space="0" w:color="auto"/>
              <w:right w:val="none" w:sz="0" w:space="0" w:color="auto"/>
            </w:tcBorders>
          </w:tcPr>
          <w:p w14:paraId="0571D676"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GPL80</w:t>
            </w:r>
          </w:p>
        </w:tc>
        <w:tc>
          <w:tcPr>
            <w:tcW w:w="1080" w:type="dxa"/>
            <w:tcBorders>
              <w:left w:val="none" w:sz="0" w:space="0" w:color="auto"/>
              <w:right w:val="none" w:sz="0" w:space="0" w:color="auto"/>
            </w:tcBorders>
          </w:tcPr>
          <w:p w14:paraId="7B3D0D88"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GSE703</w:t>
            </w:r>
          </w:p>
        </w:tc>
        <w:tc>
          <w:tcPr>
            <w:tcW w:w="1080" w:type="dxa"/>
            <w:tcBorders>
              <w:left w:val="none" w:sz="0" w:space="0" w:color="auto"/>
              <w:right w:val="none" w:sz="0" w:space="0" w:color="auto"/>
            </w:tcBorders>
          </w:tcPr>
          <w:p w14:paraId="703D2219"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20</w:t>
            </w:r>
          </w:p>
        </w:tc>
        <w:tc>
          <w:tcPr>
            <w:tcW w:w="1350" w:type="dxa"/>
            <w:tcBorders>
              <w:left w:val="none" w:sz="0" w:space="0" w:color="auto"/>
              <w:right w:val="none" w:sz="0" w:space="0" w:color="auto"/>
            </w:tcBorders>
          </w:tcPr>
          <w:p w14:paraId="7452177C" w14:textId="77777777" w:rsidR="008432F8" w:rsidRPr="00A17FF6" w:rsidRDefault="008432F8" w:rsidP="00B86B2D">
            <w:pPr>
              <w:cnfStyle w:val="000000100000" w:firstRow="0" w:lastRow="0" w:firstColumn="0" w:lastColumn="0" w:oddVBand="0" w:evenVBand="0" w:oddHBand="1" w:evenHBand="0" w:firstRowFirstColumn="0" w:firstRowLastColumn="0" w:lastRowFirstColumn="0" w:lastRowLastColumn="0"/>
            </w:pPr>
            <w:r w:rsidRPr="00A17FF6">
              <w:t>14 PAH</w:t>
            </w:r>
          </w:p>
          <w:p w14:paraId="0C5BDA60" w14:textId="77777777" w:rsidR="008432F8" w:rsidRPr="00A17FF6" w:rsidRDefault="008432F8" w:rsidP="00B86B2D">
            <w:pPr>
              <w:cnfStyle w:val="000000100000" w:firstRow="0" w:lastRow="0" w:firstColumn="0" w:lastColumn="0" w:oddVBand="0" w:evenVBand="0" w:oddHBand="1" w:evenHBand="0" w:firstRowFirstColumn="0" w:firstRowLastColumn="0" w:lastRowFirstColumn="0" w:lastRowLastColumn="0"/>
            </w:pPr>
            <w:r w:rsidRPr="00A17FF6">
              <w:t>6 Normal</w:t>
            </w:r>
          </w:p>
        </w:tc>
        <w:tc>
          <w:tcPr>
            <w:tcW w:w="2250" w:type="dxa"/>
            <w:tcBorders>
              <w:left w:val="none" w:sz="0" w:space="0" w:color="auto"/>
              <w:right w:val="none" w:sz="0" w:space="0" w:color="auto"/>
            </w:tcBorders>
          </w:tcPr>
          <w:p w14:paraId="3AD53EC3"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p>
        </w:tc>
        <w:tc>
          <w:tcPr>
            <w:tcW w:w="1368" w:type="dxa"/>
            <w:tcBorders>
              <w:left w:val="none" w:sz="0" w:space="0" w:color="auto"/>
              <w:right w:val="none" w:sz="0" w:space="0" w:color="auto"/>
            </w:tcBorders>
          </w:tcPr>
          <w:p w14:paraId="21D586EC"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PBMCs</w:t>
            </w:r>
          </w:p>
          <w:p w14:paraId="17A5DB89"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Peripheral Blood</w:t>
            </w:r>
          </w:p>
        </w:tc>
      </w:tr>
      <w:tr w:rsidR="008432F8" w:rsidRPr="00A17FF6" w14:paraId="6800664E" w14:textId="77777777" w:rsidTr="00B86B2D">
        <w:tc>
          <w:tcPr>
            <w:cnfStyle w:val="001000000000" w:firstRow="0" w:lastRow="0" w:firstColumn="1" w:lastColumn="0" w:oddVBand="0" w:evenVBand="0" w:oddHBand="0" w:evenHBand="0" w:firstRowFirstColumn="0" w:firstRowLastColumn="0" w:lastRowFirstColumn="0" w:lastRowLastColumn="0"/>
            <w:tcW w:w="558" w:type="dxa"/>
          </w:tcPr>
          <w:p w14:paraId="5064E6F1" w14:textId="77777777" w:rsidR="008432F8" w:rsidRPr="00A17FF6" w:rsidRDefault="008432F8" w:rsidP="00B86B2D">
            <w:pPr>
              <w:jc w:val="center"/>
              <w:rPr>
                <w:b w:val="0"/>
              </w:rPr>
            </w:pPr>
            <w:r w:rsidRPr="00A17FF6">
              <w:rPr>
                <w:b w:val="0"/>
              </w:rPr>
              <w:t>4</w:t>
            </w:r>
          </w:p>
        </w:tc>
        <w:tc>
          <w:tcPr>
            <w:tcW w:w="1170" w:type="dxa"/>
          </w:tcPr>
          <w:p w14:paraId="49FC944D"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r w:rsidRPr="00A17FF6">
              <w:t>GPL6480</w:t>
            </w:r>
          </w:p>
        </w:tc>
        <w:tc>
          <w:tcPr>
            <w:tcW w:w="1080" w:type="dxa"/>
          </w:tcPr>
          <w:p w14:paraId="79D22543"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r w:rsidRPr="00A17FF6">
              <w:t>GSE15197</w:t>
            </w:r>
          </w:p>
        </w:tc>
        <w:tc>
          <w:tcPr>
            <w:tcW w:w="1080" w:type="dxa"/>
          </w:tcPr>
          <w:p w14:paraId="0DEC6CA3"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r w:rsidRPr="00A17FF6">
              <w:t>31</w:t>
            </w:r>
          </w:p>
        </w:tc>
        <w:tc>
          <w:tcPr>
            <w:tcW w:w="1350" w:type="dxa"/>
          </w:tcPr>
          <w:p w14:paraId="42104EE7" w14:textId="77777777" w:rsidR="008432F8" w:rsidRPr="00A17FF6" w:rsidRDefault="008432F8" w:rsidP="00B86B2D">
            <w:pPr>
              <w:cnfStyle w:val="000000000000" w:firstRow="0" w:lastRow="0" w:firstColumn="0" w:lastColumn="0" w:oddVBand="0" w:evenVBand="0" w:oddHBand="0" w:evenHBand="0" w:firstRowFirstColumn="0" w:firstRowLastColumn="0" w:lastRowFirstColumn="0" w:lastRowLastColumn="0"/>
            </w:pPr>
            <w:r w:rsidRPr="00A17FF6">
              <w:t>13 Control</w:t>
            </w:r>
          </w:p>
          <w:p w14:paraId="06AFDBC6" w14:textId="77777777" w:rsidR="008432F8" w:rsidRPr="00A17FF6" w:rsidRDefault="008432F8" w:rsidP="00B86B2D">
            <w:pPr>
              <w:cnfStyle w:val="000000000000" w:firstRow="0" w:lastRow="0" w:firstColumn="0" w:lastColumn="0" w:oddVBand="0" w:evenVBand="0" w:oddHBand="0" w:evenHBand="0" w:firstRowFirstColumn="0" w:firstRowLastColumn="0" w:lastRowFirstColumn="0" w:lastRowLastColumn="0"/>
            </w:pPr>
            <w:r w:rsidRPr="00A17FF6">
              <w:t>18 PAH</w:t>
            </w:r>
          </w:p>
        </w:tc>
        <w:tc>
          <w:tcPr>
            <w:tcW w:w="2250" w:type="dxa"/>
          </w:tcPr>
          <w:p w14:paraId="238EE4F7"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p>
        </w:tc>
        <w:tc>
          <w:tcPr>
            <w:tcW w:w="1368" w:type="dxa"/>
          </w:tcPr>
          <w:p w14:paraId="3BF2ADC0"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r w:rsidRPr="00A17FF6">
              <w:t>Lung tissue</w:t>
            </w:r>
          </w:p>
        </w:tc>
      </w:tr>
      <w:tr w:rsidR="008432F8" w:rsidRPr="00A17FF6" w14:paraId="4CD7782C" w14:textId="77777777" w:rsidTr="00B86B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tcBorders>
              <w:left w:val="none" w:sz="0" w:space="0" w:color="auto"/>
              <w:right w:val="none" w:sz="0" w:space="0" w:color="auto"/>
            </w:tcBorders>
          </w:tcPr>
          <w:p w14:paraId="7261AA14" w14:textId="77777777" w:rsidR="008432F8" w:rsidRPr="00A17FF6" w:rsidRDefault="008432F8" w:rsidP="00B86B2D">
            <w:pPr>
              <w:jc w:val="center"/>
              <w:rPr>
                <w:b w:val="0"/>
              </w:rPr>
            </w:pPr>
            <w:r w:rsidRPr="00A17FF6">
              <w:rPr>
                <w:b w:val="0"/>
              </w:rPr>
              <w:t>5</w:t>
            </w:r>
          </w:p>
        </w:tc>
        <w:tc>
          <w:tcPr>
            <w:tcW w:w="1170" w:type="dxa"/>
            <w:tcBorders>
              <w:left w:val="none" w:sz="0" w:space="0" w:color="auto"/>
              <w:right w:val="none" w:sz="0" w:space="0" w:color="auto"/>
            </w:tcBorders>
          </w:tcPr>
          <w:p w14:paraId="27C6C91D"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GPL16221</w:t>
            </w:r>
          </w:p>
        </w:tc>
        <w:tc>
          <w:tcPr>
            <w:tcW w:w="1080" w:type="dxa"/>
            <w:tcBorders>
              <w:left w:val="none" w:sz="0" w:space="0" w:color="auto"/>
              <w:right w:val="none" w:sz="0" w:space="0" w:color="auto"/>
            </w:tcBorders>
          </w:tcPr>
          <w:p w14:paraId="101E1D27"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GSE4814</w:t>
            </w:r>
          </w:p>
        </w:tc>
        <w:tc>
          <w:tcPr>
            <w:tcW w:w="1080" w:type="dxa"/>
            <w:tcBorders>
              <w:left w:val="none" w:sz="0" w:space="0" w:color="auto"/>
              <w:right w:val="none" w:sz="0" w:space="0" w:color="auto"/>
            </w:tcBorders>
          </w:tcPr>
          <w:p w14:paraId="6E511CCF"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16</w:t>
            </w:r>
          </w:p>
        </w:tc>
        <w:tc>
          <w:tcPr>
            <w:tcW w:w="1350" w:type="dxa"/>
            <w:tcBorders>
              <w:left w:val="none" w:sz="0" w:space="0" w:color="auto"/>
              <w:right w:val="none" w:sz="0" w:space="0" w:color="auto"/>
            </w:tcBorders>
          </w:tcPr>
          <w:p w14:paraId="38CB2184" w14:textId="77777777" w:rsidR="008432F8" w:rsidRPr="00A17FF6" w:rsidRDefault="008432F8" w:rsidP="00B86B2D">
            <w:pPr>
              <w:cnfStyle w:val="000000100000" w:firstRow="0" w:lastRow="0" w:firstColumn="0" w:lastColumn="0" w:oddVBand="0" w:evenVBand="0" w:oddHBand="1" w:evenHBand="0" w:firstRowFirstColumn="0" w:firstRowLastColumn="0" w:lastRowFirstColumn="0" w:lastRowLastColumn="0"/>
            </w:pPr>
            <w:r>
              <w:t>9</w:t>
            </w:r>
            <w:r w:rsidRPr="00A17FF6">
              <w:t xml:space="preserve"> Normal</w:t>
            </w:r>
          </w:p>
          <w:p w14:paraId="63D1A994" w14:textId="77777777" w:rsidR="008432F8" w:rsidRPr="00A17FF6" w:rsidRDefault="008432F8" w:rsidP="00B86B2D">
            <w:pPr>
              <w:cnfStyle w:val="000000100000" w:firstRow="0" w:lastRow="0" w:firstColumn="0" w:lastColumn="0" w:oddVBand="0" w:evenVBand="0" w:oddHBand="1" w:evenHBand="0" w:firstRowFirstColumn="0" w:firstRowLastColumn="0" w:lastRowFirstColumn="0" w:lastRowLastColumn="0"/>
            </w:pPr>
            <w:r w:rsidRPr="00A17FF6">
              <w:t>8 IPAH</w:t>
            </w:r>
          </w:p>
          <w:p w14:paraId="7D6390CB" w14:textId="77777777" w:rsidR="008432F8" w:rsidRPr="00A17FF6" w:rsidRDefault="008432F8" w:rsidP="00B86B2D">
            <w:pPr>
              <w:cnfStyle w:val="000000100000" w:firstRow="0" w:lastRow="0" w:firstColumn="0" w:lastColumn="0" w:oddVBand="0" w:evenVBand="0" w:oddHBand="1" w:evenHBand="0" w:firstRowFirstColumn="0" w:firstRowLastColumn="0" w:lastRowFirstColumn="0" w:lastRowLastColumn="0"/>
            </w:pPr>
          </w:p>
        </w:tc>
        <w:tc>
          <w:tcPr>
            <w:tcW w:w="2250" w:type="dxa"/>
            <w:tcBorders>
              <w:left w:val="none" w:sz="0" w:space="0" w:color="auto"/>
              <w:right w:val="none" w:sz="0" w:space="0" w:color="auto"/>
            </w:tcBorders>
          </w:tcPr>
          <w:p w14:paraId="6FB6A983"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 xml:space="preserve">IPAH: </w:t>
            </w:r>
          </w:p>
          <w:p w14:paraId="4D920AD6"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Mean age 35.7</w:t>
            </w:r>
          </w:p>
          <w:p w14:paraId="76B6A482"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Men/ women: 2/6</w:t>
            </w:r>
          </w:p>
          <w:p w14:paraId="57D1F73A"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Normal:</w:t>
            </w:r>
          </w:p>
          <w:p w14:paraId="2D064A68"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Mean age 53</w:t>
            </w:r>
          </w:p>
          <w:p w14:paraId="6561458E"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Men/ women: 4/5</w:t>
            </w:r>
          </w:p>
          <w:p w14:paraId="5FB64741"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Attached in next slide</w:t>
            </w:r>
          </w:p>
          <w:p w14:paraId="6ED86D50" w14:textId="77777777" w:rsidR="008432F8" w:rsidRPr="00A17FF6" w:rsidRDefault="008432F8" w:rsidP="00B86B2D">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c>
          <w:tcPr>
            <w:tcW w:w="1368" w:type="dxa"/>
            <w:tcBorders>
              <w:left w:val="none" w:sz="0" w:space="0" w:color="auto"/>
              <w:right w:val="none" w:sz="0" w:space="0" w:color="auto"/>
            </w:tcBorders>
          </w:tcPr>
          <w:p w14:paraId="7FE69B0F" w14:textId="77777777" w:rsidR="008432F8" w:rsidRPr="00A17FF6" w:rsidRDefault="008432F8" w:rsidP="00B86B2D">
            <w:pPr>
              <w:jc w:val="center"/>
              <w:cnfStyle w:val="000000100000" w:firstRow="0" w:lastRow="0" w:firstColumn="0" w:lastColumn="0" w:oddVBand="0" w:evenVBand="0" w:oddHBand="1" w:evenHBand="0" w:firstRowFirstColumn="0" w:firstRowLastColumn="0" w:lastRowFirstColumn="0" w:lastRowLastColumn="0"/>
            </w:pPr>
            <w:r w:rsidRPr="00A17FF6">
              <w:t>Lung tissues</w:t>
            </w:r>
          </w:p>
        </w:tc>
      </w:tr>
      <w:tr w:rsidR="008432F8" w:rsidRPr="00A17FF6" w14:paraId="556C27D2" w14:textId="77777777" w:rsidTr="00B86B2D">
        <w:tc>
          <w:tcPr>
            <w:cnfStyle w:val="001000000000" w:firstRow="0" w:lastRow="0" w:firstColumn="1" w:lastColumn="0" w:oddVBand="0" w:evenVBand="0" w:oddHBand="0" w:evenHBand="0" w:firstRowFirstColumn="0" w:firstRowLastColumn="0" w:lastRowFirstColumn="0" w:lastRowLastColumn="0"/>
            <w:tcW w:w="558" w:type="dxa"/>
          </w:tcPr>
          <w:p w14:paraId="012A1537" w14:textId="77777777" w:rsidR="008432F8" w:rsidRPr="00A17FF6" w:rsidRDefault="008432F8" w:rsidP="00B86B2D">
            <w:pPr>
              <w:jc w:val="center"/>
              <w:rPr>
                <w:b w:val="0"/>
              </w:rPr>
            </w:pPr>
          </w:p>
        </w:tc>
        <w:tc>
          <w:tcPr>
            <w:tcW w:w="1170" w:type="dxa"/>
          </w:tcPr>
          <w:p w14:paraId="467CA1AB"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p>
        </w:tc>
        <w:tc>
          <w:tcPr>
            <w:tcW w:w="1080" w:type="dxa"/>
          </w:tcPr>
          <w:p w14:paraId="3652E9ED"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p>
        </w:tc>
        <w:tc>
          <w:tcPr>
            <w:tcW w:w="1080" w:type="dxa"/>
          </w:tcPr>
          <w:p w14:paraId="25E4EF02"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r w:rsidRPr="00A17FF6">
              <w:t>14</w:t>
            </w:r>
            <w:r>
              <w:t>6</w:t>
            </w:r>
          </w:p>
        </w:tc>
        <w:tc>
          <w:tcPr>
            <w:tcW w:w="1350" w:type="dxa"/>
          </w:tcPr>
          <w:p w14:paraId="5AB1E542" w14:textId="77777777" w:rsidR="008432F8" w:rsidRPr="00A17FF6" w:rsidRDefault="008432F8" w:rsidP="00B86B2D">
            <w:pPr>
              <w:cnfStyle w:val="000000000000" w:firstRow="0" w:lastRow="0" w:firstColumn="0" w:lastColumn="0" w:oddVBand="0" w:evenVBand="0" w:oddHBand="0" w:evenHBand="0" w:firstRowFirstColumn="0" w:firstRowLastColumn="0" w:lastRowFirstColumn="0" w:lastRowLastColumn="0"/>
            </w:pPr>
            <w:r w:rsidRPr="00A17FF6">
              <w:t>74 PAH</w:t>
            </w:r>
          </w:p>
          <w:p w14:paraId="75B50464" w14:textId="77777777" w:rsidR="008432F8" w:rsidRPr="00A17FF6" w:rsidRDefault="008432F8" w:rsidP="00B86B2D">
            <w:pPr>
              <w:cnfStyle w:val="000000000000" w:firstRow="0" w:lastRow="0" w:firstColumn="0" w:lastColumn="0" w:oddVBand="0" w:evenVBand="0" w:oddHBand="0" w:evenHBand="0" w:firstRowFirstColumn="0" w:firstRowLastColumn="0" w:lastRowFirstColumn="0" w:lastRowLastColumn="0"/>
            </w:pPr>
            <w:r w:rsidRPr="00A17FF6">
              <w:t>7</w:t>
            </w:r>
            <w:r>
              <w:t>2</w:t>
            </w:r>
            <w:r w:rsidRPr="00A17FF6">
              <w:t xml:space="preserve"> Controls</w:t>
            </w:r>
          </w:p>
        </w:tc>
        <w:tc>
          <w:tcPr>
            <w:tcW w:w="2250" w:type="dxa"/>
          </w:tcPr>
          <w:p w14:paraId="3C76745A"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p>
        </w:tc>
        <w:tc>
          <w:tcPr>
            <w:tcW w:w="1368" w:type="dxa"/>
          </w:tcPr>
          <w:p w14:paraId="275A7CA2" w14:textId="77777777" w:rsidR="008432F8" w:rsidRPr="00A17FF6" w:rsidRDefault="008432F8" w:rsidP="00B86B2D">
            <w:pPr>
              <w:jc w:val="center"/>
              <w:cnfStyle w:val="000000000000" w:firstRow="0" w:lastRow="0" w:firstColumn="0" w:lastColumn="0" w:oddVBand="0" w:evenVBand="0" w:oddHBand="0" w:evenHBand="0" w:firstRowFirstColumn="0" w:firstRowLastColumn="0" w:lastRowFirstColumn="0" w:lastRowLastColumn="0"/>
            </w:pPr>
          </w:p>
        </w:tc>
      </w:tr>
    </w:tbl>
    <w:p w14:paraId="03BF93F4" w14:textId="77777777" w:rsidR="008432F8" w:rsidRPr="008432F8" w:rsidRDefault="008432F8" w:rsidP="008432F8">
      <w:pPr>
        <w:spacing w:line="480" w:lineRule="auto"/>
        <w:jc w:val="both"/>
        <w:rPr>
          <w:rFonts w:ascii="Times New Roman" w:hAnsi="Times New Roman" w:cs="Times New Roman"/>
        </w:rPr>
      </w:pPr>
    </w:p>
    <w:p w14:paraId="679BA0A0" w14:textId="77777777" w:rsidR="008432F8" w:rsidRPr="008432F8" w:rsidRDefault="008432F8" w:rsidP="008432F8">
      <w:pPr>
        <w:spacing w:line="480" w:lineRule="auto"/>
        <w:ind w:firstLine="720"/>
        <w:jc w:val="both"/>
        <w:rPr>
          <w:rFonts w:ascii="Times New Roman" w:hAnsi="Times New Roman" w:cs="Times New Roman"/>
        </w:rPr>
      </w:pPr>
      <w:r w:rsidRPr="008432F8">
        <w:rPr>
          <w:rFonts w:ascii="Times New Roman" w:hAnsi="Times New Roman" w:cs="Times New Roman"/>
        </w:rPr>
        <w:t>In order to reach the most significant up and down regulated genes, fold change was calculated by this function: average of patients expressions/ average of control expressions (for each gene). Then, the data were sorted by fold change and the 1500 genes of up regulated genes and 1500 genes of down regulated genes were chosen to find out the common genes among different studies. We have 3000 up and down regulated genes and we want to match these genes among five different studies to reach common genes. Genes were matched among different studies by using this function: =</w:t>
      </w:r>
      <w:proofErr w:type="gramStart"/>
      <w:r w:rsidRPr="008432F8">
        <w:rPr>
          <w:rFonts w:ascii="Times New Roman" w:hAnsi="Times New Roman" w:cs="Times New Roman"/>
        </w:rPr>
        <w:t>IF(</w:t>
      </w:r>
      <w:proofErr w:type="gramEnd"/>
      <w:r w:rsidRPr="008432F8">
        <w:rPr>
          <w:rFonts w:ascii="Times New Roman" w:hAnsi="Times New Roman" w:cs="Times New Roman"/>
        </w:rPr>
        <w:t>ISERROR(MATCH(study 1,study 2,0)),"",(first gene of study 2)). There were 72 common down regulated genes among different studies and 93 common up regulated genes (Table2).</w:t>
      </w:r>
    </w:p>
    <w:p w14:paraId="586E01AD" w14:textId="77777777" w:rsidR="008432F8" w:rsidRPr="008432F8" w:rsidRDefault="008432F8" w:rsidP="008432F8">
      <w:pPr>
        <w:spacing w:line="480" w:lineRule="auto"/>
        <w:jc w:val="both"/>
        <w:rPr>
          <w:rFonts w:ascii="Times New Roman" w:eastAsia="Times New Roman" w:hAnsi="Times New Roman" w:cs="Times New Roman"/>
          <w:b/>
          <w:bCs/>
          <w:bdr w:val="none" w:sz="0" w:space="0" w:color="auto" w:frame="1"/>
          <w:shd w:val="clear" w:color="auto" w:fill="FFFFFF"/>
        </w:rPr>
      </w:pPr>
      <w:r w:rsidRPr="008432F8">
        <w:rPr>
          <w:rFonts w:ascii="Times New Roman" w:eastAsia="Times New Roman" w:hAnsi="Times New Roman" w:cs="Times New Roman"/>
          <w:b/>
          <w:bCs/>
          <w:bdr w:val="none" w:sz="0" w:space="0" w:color="auto" w:frame="1"/>
          <w:shd w:val="clear" w:color="auto" w:fill="FFFFFF"/>
        </w:rPr>
        <w:t>Table 2: Matched up and down regulated genes among five microarray datasets.</w:t>
      </w:r>
    </w:p>
    <w:tbl>
      <w:tblPr>
        <w:tblStyle w:val="TableGrid"/>
        <w:tblW w:w="5000" w:type="pct"/>
        <w:tblLook w:val="04A0" w:firstRow="1" w:lastRow="0" w:firstColumn="1" w:lastColumn="0" w:noHBand="0" w:noVBand="1"/>
      </w:tblPr>
      <w:tblGrid>
        <w:gridCol w:w="4217"/>
        <w:gridCol w:w="4639"/>
      </w:tblGrid>
      <w:tr w:rsidR="008432F8" w:rsidRPr="008432F8" w14:paraId="426DDD71" w14:textId="77777777" w:rsidTr="00B86B2D">
        <w:tc>
          <w:tcPr>
            <w:tcW w:w="2381" w:type="pct"/>
          </w:tcPr>
          <w:p w14:paraId="73DADC63" w14:textId="77777777" w:rsidR="008432F8" w:rsidRPr="008432F8" w:rsidRDefault="008432F8" w:rsidP="00B86B2D">
            <w:pPr>
              <w:spacing w:line="480" w:lineRule="auto"/>
              <w:jc w:val="center"/>
              <w:rPr>
                <w:rFonts w:ascii="Times New Roman" w:eastAsia="Times New Roman" w:hAnsi="Times New Roman" w:cs="Times New Roman"/>
                <w:b/>
                <w:bCs/>
                <w:color w:val="444444"/>
                <w:szCs w:val="22"/>
                <w:u w:val="single"/>
                <w:bdr w:val="none" w:sz="0" w:space="0" w:color="auto" w:frame="1"/>
                <w:shd w:val="clear" w:color="auto" w:fill="FFFFFF"/>
              </w:rPr>
            </w:pPr>
            <w:r w:rsidRPr="008432F8">
              <w:rPr>
                <w:rFonts w:ascii="Times New Roman" w:eastAsia="Times New Roman" w:hAnsi="Times New Roman" w:cs="Times New Roman"/>
                <w:b/>
                <w:bCs/>
                <w:color w:val="444444"/>
                <w:szCs w:val="22"/>
                <w:u w:val="single"/>
                <w:bdr w:val="none" w:sz="0" w:space="0" w:color="auto" w:frame="1"/>
                <w:shd w:val="clear" w:color="auto" w:fill="FFFFFF"/>
              </w:rPr>
              <w:t>Down expression matched genes</w:t>
            </w:r>
          </w:p>
        </w:tc>
        <w:tc>
          <w:tcPr>
            <w:tcW w:w="2619" w:type="pct"/>
          </w:tcPr>
          <w:p w14:paraId="2E45AF96" w14:textId="77777777" w:rsidR="008432F8" w:rsidRPr="008432F8" w:rsidRDefault="008432F8" w:rsidP="00B86B2D">
            <w:pPr>
              <w:spacing w:line="480" w:lineRule="auto"/>
              <w:jc w:val="center"/>
              <w:rPr>
                <w:rFonts w:ascii="Times New Roman" w:eastAsia="Times New Roman" w:hAnsi="Times New Roman" w:cs="Times New Roman"/>
                <w:b/>
                <w:bCs/>
                <w:color w:val="444444"/>
                <w:szCs w:val="22"/>
                <w:u w:val="single"/>
                <w:bdr w:val="none" w:sz="0" w:space="0" w:color="auto" w:frame="1"/>
                <w:shd w:val="clear" w:color="auto" w:fill="FFFFFF"/>
              </w:rPr>
            </w:pPr>
            <w:r w:rsidRPr="008432F8">
              <w:rPr>
                <w:rFonts w:ascii="Times New Roman" w:eastAsia="Times New Roman" w:hAnsi="Times New Roman" w:cs="Times New Roman"/>
                <w:b/>
                <w:bCs/>
                <w:color w:val="444444"/>
                <w:szCs w:val="22"/>
                <w:u w:val="single"/>
                <w:bdr w:val="none" w:sz="0" w:space="0" w:color="auto" w:frame="1"/>
                <w:shd w:val="clear" w:color="auto" w:fill="FFFFFF"/>
              </w:rPr>
              <w:t>Up expression matched genes</w:t>
            </w:r>
          </w:p>
        </w:tc>
      </w:tr>
      <w:tr w:rsidR="008432F8" w:rsidRPr="008432F8" w14:paraId="0F090B20" w14:textId="77777777" w:rsidTr="00B86B2D">
        <w:tc>
          <w:tcPr>
            <w:tcW w:w="2381" w:type="pct"/>
          </w:tcPr>
          <w:p w14:paraId="0BD50AA0" w14:textId="77777777" w:rsidR="008432F8" w:rsidRPr="008432F8" w:rsidRDefault="008432F8" w:rsidP="00B86B2D">
            <w:pPr>
              <w:jc w:val="center"/>
              <w:rPr>
                <w:rFonts w:ascii="Times New Roman" w:hAnsi="Times New Roman" w:cs="Times New Roman"/>
              </w:rPr>
            </w:pPr>
            <w:r w:rsidRPr="008432F8">
              <w:rPr>
                <w:rFonts w:ascii="Times New Roman" w:hAnsi="Times New Roman" w:cs="Times New Roman"/>
              </w:rPr>
              <w:t>NRCAM, MAP2, RUNX1T1, ENO2, CRISP1, NR4A3, RLN2, LDHA, GSTM3, LAMC2, COL6A1, SLC11A2, NTRK3, PGK1, FGA, STAT5B, TMEM41B, PIGC, PEX5, UGP2, RUNX1, PIGK, MTM1, ADRA2A, NRAS, BCR, MAP7, MAPK6, NEDD4, TXK, ETV3, KPNA4, DDX18, RAD50, DDX10, BCLAF1, FEZ1, LAMP1, GCLM, JAK1, OTUD4, FXR1, TMED10, HLA-G, APP, NRIP1, ESR2, SEC23A, PPP1CC, MYCN, TMED2, ATF2, TMF1, CA6, GOLGA4, HSP90AB1, CASP8, ATP5F1, SCN1B, CYCS, CD34, ABCE1, AZGP1, RPS5, KRT18, PEA15, AES, ACSM3, RQCD1, CTSE, EIF4A1, HSPA5</w:t>
            </w:r>
          </w:p>
          <w:p w14:paraId="0705560C" w14:textId="77777777" w:rsidR="008432F8" w:rsidRPr="008432F8" w:rsidRDefault="008432F8" w:rsidP="00B86B2D">
            <w:pPr>
              <w:rPr>
                <w:rFonts w:ascii="Times New Roman" w:eastAsia="Times New Roman" w:hAnsi="Times New Roman" w:cs="Times New Roman"/>
                <w:b/>
                <w:bCs/>
                <w:color w:val="444444"/>
                <w:szCs w:val="22"/>
                <w:u w:val="single"/>
                <w:bdr w:val="none" w:sz="0" w:space="0" w:color="auto" w:frame="1"/>
                <w:shd w:val="clear" w:color="auto" w:fill="FFFFFF"/>
              </w:rPr>
            </w:pPr>
          </w:p>
        </w:tc>
        <w:tc>
          <w:tcPr>
            <w:tcW w:w="2619" w:type="pct"/>
          </w:tcPr>
          <w:p w14:paraId="36525163" w14:textId="1DB139CC" w:rsidR="008432F8" w:rsidRPr="008432F8" w:rsidRDefault="008432F8" w:rsidP="008432F8">
            <w:pPr>
              <w:jc w:val="center"/>
              <w:rPr>
                <w:rFonts w:ascii="Times New Roman" w:hAnsi="Times New Roman" w:cs="Times New Roman"/>
              </w:rPr>
            </w:pPr>
            <w:r w:rsidRPr="008432F8">
              <w:rPr>
                <w:rFonts w:ascii="Times New Roman" w:hAnsi="Times New Roman" w:cs="Times New Roman"/>
              </w:rPr>
              <w:t>CD40, ANKS1A, FLNC, PROL1, HAAO, DNM1, HOXA1, PPP1R10, PF4V1, SDS, NUMB, SERPINB6, COL17A1, POLR2A, IFIT2, KRT1, PTGS1, TBR1, DECR1, MC2R, GLUL, KCNJ8, S100A5, MT2A, ARSE, FKBP8, GPKOW, TNFRSF9, CX3CL1, GABRA1, STARD8, SLC19A1, FABP4, GYPB, ANKRD1, AAMP, SULT1C2, GUCA2B, GRIN2C, GMPR, SEPHS2, CCL21, PTMS, LMNB1, CLTCL1, TRPV6, SLC18A3, MYL9, TNNI3, CDX2, PLA2G5, IFNA16, ST6GALNAC2, FES, CDA, SELPLG, PDE2A, IFI27, SLC8A1, SCN5A, ZP2, GATA1, NRGN, GIP, PSG1, TLE1, GP1BA, PRM2, EPHB1, LGALS3, CD72, KCNJ3, SLC5A1, HTR1D, MMP9, HSD3B2, CYP1B1, IFIT3, IQGAP2, ACOX2, BATF, KLRD1, CDX1, SFTPC, C6orf10, LPL, CLEC3B, SECTM1, XCL1, IL13RA2, TMOD1, IGFBP2, NOTCH3</w:t>
            </w:r>
          </w:p>
        </w:tc>
      </w:tr>
    </w:tbl>
    <w:p w14:paraId="4B334639" w14:textId="77777777" w:rsidR="008432F8" w:rsidRPr="008432F8" w:rsidRDefault="008432F8" w:rsidP="008432F8">
      <w:pPr>
        <w:spacing w:line="480" w:lineRule="auto"/>
        <w:ind w:firstLine="720"/>
        <w:jc w:val="both"/>
        <w:rPr>
          <w:rFonts w:ascii="Times New Roman" w:hAnsi="Times New Roman" w:cs="Times New Roman"/>
        </w:rPr>
      </w:pPr>
    </w:p>
    <w:p w14:paraId="0919CD74" w14:textId="77777777" w:rsidR="008432F8" w:rsidRPr="008432F8" w:rsidRDefault="008432F8" w:rsidP="008432F8">
      <w:pPr>
        <w:spacing w:line="480" w:lineRule="auto"/>
        <w:ind w:firstLine="720"/>
        <w:jc w:val="both"/>
        <w:rPr>
          <w:rFonts w:ascii="Times New Roman" w:hAnsi="Times New Roman" w:cs="Times New Roman"/>
        </w:rPr>
      </w:pPr>
      <w:r w:rsidRPr="008432F8">
        <w:rPr>
          <w:rFonts w:ascii="Times New Roman" w:hAnsi="Times New Roman" w:cs="Times New Roman"/>
        </w:rPr>
        <w:t xml:space="preserve">Different functions were calculated in order to produce discretize data. These calculations included, average of expressions of each gene, standard error of each gene, and fold change for each gene. Then, discretize data were produced for the same dataset including (0 = down regulated genes, 1 = normal expressions, 2 = up regulated genes). The function that used for discretization is: = </w:t>
      </w:r>
      <w:proofErr w:type="gramStart"/>
      <w:r w:rsidRPr="008432F8">
        <w:rPr>
          <w:rFonts w:ascii="Times New Roman" w:hAnsi="Times New Roman" w:cs="Times New Roman"/>
        </w:rPr>
        <w:t>IF(</w:t>
      </w:r>
      <w:proofErr w:type="gramEnd"/>
      <w:r w:rsidRPr="008432F8">
        <w:rPr>
          <w:rFonts w:ascii="Times New Roman" w:hAnsi="Times New Roman" w:cs="Times New Roman"/>
        </w:rPr>
        <w:t xml:space="preserve">(Value&lt;Mean-S.E),0,IF(Value&gt;Mean+S.E,2,1)). Discretize data were then imported to Banjo for </w:t>
      </w:r>
      <w:proofErr w:type="spellStart"/>
      <w:r w:rsidRPr="008432F8">
        <w:rPr>
          <w:rFonts w:ascii="Times New Roman" w:hAnsi="Times New Roman" w:cs="Times New Roman"/>
        </w:rPr>
        <w:t>bayesian</w:t>
      </w:r>
      <w:proofErr w:type="spellEnd"/>
      <w:r w:rsidRPr="008432F8">
        <w:rPr>
          <w:rFonts w:ascii="Times New Roman" w:hAnsi="Times New Roman" w:cs="Times New Roman"/>
        </w:rPr>
        <w:t xml:space="preserve"> network analysis. </w:t>
      </w:r>
    </w:p>
    <w:p w14:paraId="0679DAC8" w14:textId="7E3CB493" w:rsidR="008432F8" w:rsidRPr="008432F8" w:rsidRDefault="008432F8" w:rsidP="008432F8">
      <w:pPr>
        <w:spacing w:line="480" w:lineRule="auto"/>
        <w:ind w:firstLine="720"/>
        <w:jc w:val="both"/>
        <w:rPr>
          <w:rFonts w:ascii="Times New Roman" w:hAnsi="Times New Roman" w:cs="Times New Roman"/>
        </w:rPr>
      </w:pPr>
      <w:r w:rsidRPr="008432F8">
        <w:rPr>
          <w:rFonts w:ascii="Times New Roman" w:hAnsi="Times New Roman" w:cs="Times New Roman"/>
        </w:rPr>
        <w:t xml:space="preserve">Banjo, which is </w:t>
      </w:r>
      <w:proofErr w:type="spellStart"/>
      <w:r w:rsidRPr="008432F8">
        <w:rPr>
          <w:rFonts w:ascii="Times New Roman" w:hAnsi="Times New Roman" w:cs="Times New Roman"/>
        </w:rPr>
        <w:t>bayesian</w:t>
      </w:r>
      <w:proofErr w:type="spellEnd"/>
      <w:r w:rsidRPr="008432F8">
        <w:rPr>
          <w:rFonts w:ascii="Times New Roman" w:hAnsi="Times New Roman" w:cs="Times New Roman"/>
        </w:rPr>
        <w:t xml:space="preserve"> network analysis software, will be used to analyze common genes list. The file will be run in Banjo for one, two, four, and six hours and the results will be formed in three different network pictures (for each run) to confirm the association. We will chose the best network based on the best score. The networks represent the association between different </w:t>
      </w:r>
      <w:proofErr w:type="gramStart"/>
      <w:r w:rsidRPr="008432F8">
        <w:rPr>
          <w:rFonts w:ascii="Times New Roman" w:hAnsi="Times New Roman" w:cs="Times New Roman"/>
        </w:rPr>
        <w:t>genes which</w:t>
      </w:r>
      <w:proofErr w:type="gramEnd"/>
      <w:r w:rsidRPr="008432F8">
        <w:rPr>
          <w:rFonts w:ascii="Times New Roman" w:hAnsi="Times New Roman" w:cs="Times New Roman"/>
        </w:rPr>
        <w:t xml:space="preserve"> will be confirmed by applying statistical analysis for the data.</w:t>
      </w:r>
    </w:p>
    <w:p w14:paraId="4891E5D7" w14:textId="77777777" w:rsidR="008432F8" w:rsidRPr="008432F8" w:rsidRDefault="008432F8" w:rsidP="008432F8">
      <w:pPr>
        <w:spacing w:line="480" w:lineRule="auto"/>
        <w:rPr>
          <w:rFonts w:ascii="Times New Roman" w:eastAsia="Times New Roman" w:hAnsi="Times New Roman" w:cs="Times New Roman"/>
          <w:b/>
          <w:bCs/>
          <w:color w:val="444444"/>
          <w:sz w:val="28"/>
          <w:szCs w:val="32"/>
          <w:u w:val="single"/>
          <w:bdr w:val="none" w:sz="0" w:space="0" w:color="auto" w:frame="1"/>
          <w:shd w:val="clear" w:color="auto" w:fill="FFFFFF"/>
        </w:rPr>
      </w:pPr>
      <w:r w:rsidRPr="008432F8">
        <w:rPr>
          <w:rFonts w:ascii="Times New Roman" w:eastAsia="Times New Roman" w:hAnsi="Times New Roman" w:cs="Times New Roman"/>
          <w:b/>
          <w:bCs/>
          <w:color w:val="444444"/>
          <w:sz w:val="28"/>
          <w:szCs w:val="32"/>
          <w:u w:val="single"/>
          <w:bdr w:val="none" w:sz="0" w:space="0" w:color="auto" w:frame="1"/>
          <w:shd w:val="clear" w:color="auto" w:fill="FFFFFF"/>
        </w:rPr>
        <w:t>Results</w:t>
      </w:r>
    </w:p>
    <w:p w14:paraId="202B4C03" w14:textId="77777777" w:rsidR="008432F8" w:rsidRPr="008432F8" w:rsidRDefault="008432F8" w:rsidP="008432F8">
      <w:pPr>
        <w:spacing w:line="480" w:lineRule="auto"/>
        <w:ind w:firstLine="720"/>
        <w:jc w:val="both"/>
        <w:rPr>
          <w:rFonts w:ascii="Times New Roman" w:eastAsia="Times New Roman" w:hAnsi="Times New Roman" w:cs="Times New Roman"/>
          <w:bCs/>
          <w:bdr w:val="none" w:sz="0" w:space="0" w:color="auto" w:frame="1"/>
          <w:shd w:val="clear" w:color="auto" w:fill="FFFFFF"/>
        </w:rPr>
      </w:pPr>
      <w:r w:rsidRPr="008432F8">
        <w:rPr>
          <w:rFonts w:ascii="Times New Roman" w:eastAsia="Times New Roman" w:hAnsi="Times New Roman" w:cs="Times New Roman"/>
          <w:bCs/>
          <w:bdr w:val="none" w:sz="0" w:space="0" w:color="auto" w:frame="1"/>
          <w:shd w:val="clear" w:color="auto" w:fill="FFFFFF"/>
        </w:rPr>
        <w:t xml:space="preserve">GEO database were used in searching for published datasets for microarray studies on PAH. Eleven datasets were found based on the search criteria of pulmonary arterial hypertension, microarray data, and </w:t>
      </w:r>
      <w:proofErr w:type="gramStart"/>
      <w:r w:rsidRPr="008432F8">
        <w:rPr>
          <w:rFonts w:ascii="Times New Roman" w:eastAsia="Times New Roman" w:hAnsi="Times New Roman" w:cs="Times New Roman"/>
          <w:bCs/>
          <w:bdr w:val="none" w:sz="0" w:space="0" w:color="auto" w:frame="1"/>
          <w:shd w:val="clear" w:color="auto" w:fill="FFFFFF"/>
        </w:rPr>
        <w:t>homo</w:t>
      </w:r>
      <w:proofErr w:type="gramEnd"/>
      <w:r w:rsidRPr="008432F8">
        <w:rPr>
          <w:rFonts w:ascii="Times New Roman" w:eastAsia="Times New Roman" w:hAnsi="Times New Roman" w:cs="Times New Roman"/>
          <w:bCs/>
          <w:bdr w:val="none" w:sz="0" w:space="0" w:color="auto" w:frame="1"/>
          <w:shd w:val="clear" w:color="auto" w:fill="FFFFFF"/>
        </w:rPr>
        <w:t xml:space="preserve"> sapiens. Six of these datasets were excluded because they were related with other diseases such as systemic sclerosis (</w:t>
      </w:r>
      <w:proofErr w:type="spellStart"/>
      <w:r w:rsidRPr="008432F8">
        <w:rPr>
          <w:rFonts w:ascii="Times New Roman" w:eastAsia="Times New Roman" w:hAnsi="Times New Roman" w:cs="Times New Roman"/>
          <w:bCs/>
          <w:bdr w:val="none" w:sz="0" w:space="0" w:color="auto" w:frame="1"/>
          <w:shd w:val="clear" w:color="auto" w:fill="FFFFFF"/>
        </w:rPr>
        <w:t>SSc</w:t>
      </w:r>
      <w:proofErr w:type="spellEnd"/>
      <w:r w:rsidRPr="008432F8">
        <w:rPr>
          <w:rFonts w:ascii="Times New Roman" w:eastAsia="Times New Roman" w:hAnsi="Times New Roman" w:cs="Times New Roman"/>
          <w:bCs/>
          <w:bdr w:val="none" w:sz="0" w:space="0" w:color="auto" w:frame="1"/>
          <w:shd w:val="clear" w:color="auto" w:fill="FFFFFF"/>
        </w:rPr>
        <w:t xml:space="preserve">). Datasets and data-series were downloaded and merged, using Microsoft Access, in one excel file for further analysis. These datasets could analyze average of 20K genes. </w:t>
      </w:r>
    </w:p>
    <w:p w14:paraId="380FDFF0" w14:textId="77777777" w:rsidR="008432F8" w:rsidRPr="008432F8" w:rsidRDefault="008432F8" w:rsidP="008432F8">
      <w:pPr>
        <w:spacing w:line="480" w:lineRule="auto"/>
        <w:ind w:firstLine="720"/>
        <w:jc w:val="both"/>
        <w:rPr>
          <w:rFonts w:ascii="Times New Roman" w:eastAsia="Times New Roman" w:hAnsi="Times New Roman" w:cs="Times New Roman"/>
          <w:bCs/>
          <w:bdr w:val="none" w:sz="0" w:space="0" w:color="auto" w:frame="1"/>
          <w:shd w:val="clear" w:color="auto" w:fill="FFFFFF"/>
        </w:rPr>
      </w:pPr>
      <w:r w:rsidRPr="008432F8">
        <w:rPr>
          <w:rFonts w:ascii="Times New Roman" w:eastAsia="Times New Roman" w:hAnsi="Times New Roman" w:cs="Times New Roman"/>
          <w:bCs/>
          <w:bdr w:val="none" w:sz="0" w:space="0" w:color="auto" w:frame="1"/>
          <w:shd w:val="clear" w:color="auto" w:fill="FFFFFF"/>
        </w:rPr>
        <w:t xml:space="preserve">A total of 146 samples (74 PAH and 72 control) from five different studies were merged together in on excel file. Matching of common up and down regulated genes were done based on their fold change as described previously. </w:t>
      </w:r>
    </w:p>
    <w:p w14:paraId="540ED3A7" w14:textId="77777777" w:rsidR="008432F8" w:rsidRPr="008432F8" w:rsidRDefault="008432F8" w:rsidP="008432F8">
      <w:pPr>
        <w:spacing w:line="480" w:lineRule="auto"/>
        <w:ind w:firstLine="720"/>
        <w:jc w:val="both"/>
        <w:rPr>
          <w:rFonts w:ascii="Times New Roman" w:eastAsia="Times New Roman" w:hAnsi="Times New Roman" w:cs="Times New Roman"/>
          <w:bCs/>
          <w:bdr w:val="none" w:sz="0" w:space="0" w:color="auto" w:frame="1"/>
          <w:shd w:val="clear" w:color="auto" w:fill="FFFFFF"/>
        </w:rPr>
      </w:pPr>
      <w:r w:rsidRPr="008432F8">
        <w:rPr>
          <w:rFonts w:ascii="Times New Roman" w:eastAsia="Times New Roman" w:hAnsi="Times New Roman" w:cs="Times New Roman"/>
          <w:bCs/>
          <w:bdr w:val="none" w:sz="0" w:space="0" w:color="auto" w:frame="1"/>
          <w:shd w:val="clear" w:color="auto" w:fill="FFFFFF"/>
        </w:rPr>
        <w:t>The results of these significant genes will be used to build a Bayesian network. Advanced statistical software, Banjo, will be used for this step.</w:t>
      </w:r>
    </w:p>
    <w:p w14:paraId="3F2B7DEF" w14:textId="2DA26177" w:rsidR="005A3AFB" w:rsidRPr="008432F8" w:rsidRDefault="005A3AFB" w:rsidP="005A3AFB">
      <w:pPr>
        <w:shd w:val="clear" w:color="auto" w:fill="FFFFFF"/>
        <w:spacing w:line="390" w:lineRule="atLeast"/>
        <w:rPr>
          <w:rFonts w:ascii="Times New Roman" w:hAnsi="Times New Roman" w:cs="Times New Roman"/>
          <w:color w:val="444444"/>
        </w:rPr>
      </w:pPr>
    </w:p>
    <w:p w14:paraId="5C158A94" w14:textId="77777777" w:rsidR="005A3AFB" w:rsidRPr="008432F8" w:rsidRDefault="005A3AFB" w:rsidP="00461CEF">
      <w:pPr>
        <w:spacing w:line="480" w:lineRule="auto"/>
        <w:rPr>
          <w:rFonts w:ascii="Times New Roman" w:hAnsi="Times New Roman" w:cs="Times New Roman"/>
        </w:rPr>
      </w:pPr>
    </w:p>
    <w:p w14:paraId="4CBC84C7" w14:textId="77777777" w:rsidR="00461CEF" w:rsidRPr="008432F8" w:rsidRDefault="00461CEF" w:rsidP="00461CEF">
      <w:pPr>
        <w:spacing w:line="480" w:lineRule="auto"/>
        <w:rPr>
          <w:rFonts w:ascii="Times New Roman" w:hAnsi="Times New Roman" w:cs="Times New Roman"/>
        </w:rPr>
      </w:pPr>
    </w:p>
    <w:p w14:paraId="0BCAEF12" w14:textId="77777777" w:rsidR="008432F8" w:rsidRPr="008432F8" w:rsidRDefault="008432F8" w:rsidP="00461CEF">
      <w:pPr>
        <w:spacing w:line="480" w:lineRule="auto"/>
        <w:rPr>
          <w:rFonts w:ascii="Times New Roman" w:hAnsi="Times New Roman" w:cs="Times New Roman"/>
        </w:rPr>
      </w:pPr>
    </w:p>
    <w:p w14:paraId="034232CD" w14:textId="77777777" w:rsidR="008432F8" w:rsidRPr="008432F8" w:rsidRDefault="008432F8" w:rsidP="00461CEF">
      <w:pPr>
        <w:spacing w:line="480" w:lineRule="auto"/>
        <w:rPr>
          <w:rFonts w:ascii="Times New Roman" w:hAnsi="Times New Roman" w:cs="Times New Roman"/>
        </w:rPr>
      </w:pPr>
    </w:p>
    <w:p w14:paraId="1DA38ADD" w14:textId="77777777" w:rsidR="008432F8" w:rsidRPr="008432F8" w:rsidRDefault="008432F8" w:rsidP="00461CEF">
      <w:pPr>
        <w:spacing w:line="480" w:lineRule="auto"/>
        <w:rPr>
          <w:rFonts w:ascii="Times New Roman" w:hAnsi="Times New Roman" w:cs="Times New Roman"/>
        </w:rPr>
      </w:pPr>
    </w:p>
    <w:p w14:paraId="2612F018" w14:textId="77777777" w:rsidR="008432F8" w:rsidRPr="008432F8" w:rsidRDefault="008432F8" w:rsidP="00461CEF">
      <w:pPr>
        <w:spacing w:line="480" w:lineRule="auto"/>
        <w:rPr>
          <w:rFonts w:ascii="Times New Roman" w:hAnsi="Times New Roman" w:cs="Times New Roman"/>
        </w:rPr>
      </w:pPr>
    </w:p>
    <w:p w14:paraId="3F918EDA" w14:textId="77777777" w:rsidR="008432F8" w:rsidRPr="008432F8" w:rsidRDefault="008432F8" w:rsidP="00461CEF">
      <w:pPr>
        <w:spacing w:line="480" w:lineRule="auto"/>
        <w:rPr>
          <w:rFonts w:ascii="Times New Roman" w:hAnsi="Times New Roman" w:cs="Times New Roman"/>
        </w:rPr>
      </w:pPr>
    </w:p>
    <w:p w14:paraId="4E221BA2" w14:textId="77777777" w:rsidR="008432F8" w:rsidRPr="008432F8" w:rsidRDefault="008432F8" w:rsidP="00461CEF">
      <w:pPr>
        <w:spacing w:line="480" w:lineRule="auto"/>
        <w:rPr>
          <w:rFonts w:ascii="Times New Roman" w:hAnsi="Times New Roman" w:cs="Times New Roman"/>
        </w:rPr>
      </w:pPr>
    </w:p>
    <w:p w14:paraId="0D8AF8E9" w14:textId="77777777" w:rsidR="008432F8" w:rsidRPr="008432F8" w:rsidRDefault="008432F8" w:rsidP="00461CEF">
      <w:pPr>
        <w:spacing w:line="480" w:lineRule="auto"/>
        <w:rPr>
          <w:rFonts w:ascii="Times New Roman" w:hAnsi="Times New Roman" w:cs="Times New Roman"/>
        </w:rPr>
      </w:pPr>
    </w:p>
    <w:p w14:paraId="277BBB11" w14:textId="77777777" w:rsidR="008432F8" w:rsidRPr="008432F8" w:rsidRDefault="008432F8" w:rsidP="00461CEF">
      <w:pPr>
        <w:spacing w:line="480" w:lineRule="auto"/>
        <w:rPr>
          <w:rFonts w:ascii="Times New Roman" w:hAnsi="Times New Roman" w:cs="Times New Roman"/>
        </w:rPr>
      </w:pPr>
    </w:p>
    <w:p w14:paraId="50C44C66" w14:textId="77777777" w:rsidR="008432F8" w:rsidRPr="008432F8" w:rsidRDefault="008432F8" w:rsidP="00461CEF">
      <w:pPr>
        <w:spacing w:line="480" w:lineRule="auto"/>
        <w:rPr>
          <w:rFonts w:ascii="Times New Roman" w:hAnsi="Times New Roman" w:cs="Times New Roman"/>
        </w:rPr>
      </w:pPr>
    </w:p>
    <w:p w14:paraId="15B3BB00" w14:textId="77777777" w:rsidR="008432F8" w:rsidRPr="008432F8" w:rsidRDefault="008432F8" w:rsidP="00461CEF">
      <w:pPr>
        <w:spacing w:line="480" w:lineRule="auto"/>
        <w:rPr>
          <w:rFonts w:ascii="Times New Roman" w:hAnsi="Times New Roman" w:cs="Times New Roman"/>
        </w:rPr>
      </w:pPr>
    </w:p>
    <w:p w14:paraId="2B19AF97" w14:textId="77777777" w:rsidR="008432F8" w:rsidRPr="008432F8" w:rsidRDefault="008432F8" w:rsidP="00461CEF">
      <w:pPr>
        <w:spacing w:line="480" w:lineRule="auto"/>
        <w:rPr>
          <w:rFonts w:ascii="Times New Roman" w:hAnsi="Times New Roman" w:cs="Times New Roman"/>
        </w:rPr>
      </w:pPr>
    </w:p>
    <w:p w14:paraId="1371FD5D" w14:textId="77777777" w:rsidR="008432F8" w:rsidRPr="008432F8" w:rsidRDefault="008432F8" w:rsidP="00461CEF">
      <w:pPr>
        <w:spacing w:line="480" w:lineRule="auto"/>
        <w:rPr>
          <w:rFonts w:ascii="Times New Roman" w:hAnsi="Times New Roman" w:cs="Times New Roman"/>
        </w:rPr>
      </w:pPr>
    </w:p>
    <w:p w14:paraId="17119388" w14:textId="77777777" w:rsidR="008432F8" w:rsidRPr="008432F8" w:rsidRDefault="008432F8" w:rsidP="00461CEF">
      <w:pPr>
        <w:spacing w:line="480" w:lineRule="auto"/>
        <w:rPr>
          <w:rFonts w:ascii="Times New Roman" w:hAnsi="Times New Roman" w:cs="Times New Roman"/>
        </w:rPr>
      </w:pPr>
    </w:p>
    <w:p w14:paraId="18558B78" w14:textId="77777777" w:rsidR="008432F8" w:rsidRDefault="008432F8" w:rsidP="00461CEF">
      <w:pPr>
        <w:spacing w:line="480" w:lineRule="auto"/>
        <w:rPr>
          <w:rFonts w:ascii="Times New Roman" w:hAnsi="Times New Roman" w:cs="Times New Roman"/>
        </w:rPr>
      </w:pPr>
    </w:p>
    <w:p w14:paraId="66B197E1" w14:textId="77777777" w:rsidR="008432F8" w:rsidRPr="008432F8" w:rsidRDefault="008432F8" w:rsidP="00461CEF">
      <w:pPr>
        <w:spacing w:line="480" w:lineRule="auto"/>
        <w:rPr>
          <w:rFonts w:ascii="Times New Roman" w:hAnsi="Times New Roman" w:cs="Times New Roman"/>
        </w:rPr>
      </w:pPr>
    </w:p>
    <w:p w14:paraId="24D443E0" w14:textId="77777777" w:rsidR="008432F8" w:rsidRPr="008432F8" w:rsidRDefault="008432F8" w:rsidP="00461CEF">
      <w:pPr>
        <w:spacing w:line="480" w:lineRule="auto"/>
        <w:rPr>
          <w:rFonts w:ascii="Times New Roman" w:hAnsi="Times New Roman" w:cs="Times New Roman"/>
        </w:rPr>
      </w:pPr>
    </w:p>
    <w:sdt>
      <w:sdtPr>
        <w:rPr>
          <w:rFonts w:ascii="Times New Roman" w:hAnsi="Times New Roman" w:cs="Times New Roman"/>
          <w:sz w:val="28"/>
        </w:rPr>
        <w:id w:val="-1500192490"/>
        <w:docPartObj>
          <w:docPartGallery w:val="Bibliographies"/>
          <w:docPartUnique/>
        </w:docPartObj>
      </w:sdtPr>
      <w:sdtEndPr>
        <w:rPr>
          <w:sz w:val="24"/>
        </w:rPr>
      </w:sdtEndPr>
      <w:sdtContent>
        <w:p w14:paraId="773EAC1E" w14:textId="77777777" w:rsidR="00461CEF" w:rsidRPr="008432F8" w:rsidRDefault="00461CEF" w:rsidP="00461CEF">
          <w:pPr>
            <w:spacing w:line="276" w:lineRule="auto"/>
            <w:ind w:left="432" w:hanging="432"/>
            <w:rPr>
              <w:rFonts w:ascii="Times New Roman" w:eastAsia="Times New Roman" w:hAnsi="Times New Roman" w:cs="Times New Roman"/>
              <w:b/>
              <w:bCs/>
              <w:color w:val="444444"/>
              <w:sz w:val="28"/>
              <w:u w:val="single"/>
              <w:bdr w:val="none" w:sz="0" w:space="0" w:color="auto" w:frame="1"/>
              <w:shd w:val="clear" w:color="auto" w:fill="FFFFFF"/>
            </w:rPr>
          </w:pPr>
          <w:r w:rsidRPr="008432F8">
            <w:rPr>
              <w:rFonts w:ascii="Times New Roman" w:eastAsia="Times New Roman" w:hAnsi="Times New Roman" w:cs="Times New Roman"/>
              <w:b/>
              <w:bCs/>
              <w:color w:val="444444"/>
              <w:sz w:val="28"/>
              <w:u w:val="single"/>
              <w:bdr w:val="none" w:sz="0" w:space="0" w:color="auto" w:frame="1"/>
              <w:shd w:val="clear" w:color="auto" w:fill="FFFFFF"/>
            </w:rPr>
            <w:t>References</w:t>
          </w:r>
        </w:p>
        <w:sdt>
          <w:sdtPr>
            <w:rPr>
              <w:rFonts w:ascii="Times New Roman" w:hAnsi="Times New Roman" w:cs="Times New Roman"/>
            </w:rPr>
            <w:id w:val="111145805"/>
            <w:bibliography/>
          </w:sdtPr>
          <w:sdtEndPr/>
          <w:sdtContent>
            <w:p w14:paraId="3A5DF555" w14:textId="77777777" w:rsidR="00461CEF" w:rsidRPr="008432F8" w:rsidRDefault="00461CEF" w:rsidP="00461CEF">
              <w:pPr>
                <w:pStyle w:val="Bibliography"/>
                <w:spacing w:line="276" w:lineRule="auto"/>
                <w:ind w:left="432" w:hanging="432"/>
                <w:rPr>
                  <w:rFonts w:ascii="Times New Roman" w:hAnsi="Times New Roman" w:cs="Times New Roman"/>
                  <w:noProof/>
                </w:rPr>
              </w:pPr>
              <w:r w:rsidRPr="008432F8">
                <w:rPr>
                  <w:rFonts w:ascii="Times New Roman" w:hAnsi="Times New Roman" w:cs="Times New Roman"/>
                </w:rPr>
                <w:fldChar w:fldCharType="begin"/>
              </w:r>
              <w:r w:rsidRPr="008432F8">
                <w:rPr>
                  <w:rFonts w:ascii="Times New Roman" w:hAnsi="Times New Roman" w:cs="Times New Roman"/>
                </w:rPr>
                <w:instrText xml:space="preserve"> BIBLIOGRAPHY </w:instrText>
              </w:r>
              <w:r w:rsidRPr="008432F8">
                <w:rPr>
                  <w:rFonts w:ascii="Times New Roman" w:hAnsi="Times New Roman" w:cs="Times New Roman"/>
                </w:rPr>
                <w:fldChar w:fldCharType="separate"/>
              </w:r>
              <w:r w:rsidRPr="008432F8">
                <w:rPr>
                  <w:rFonts w:ascii="Times New Roman" w:hAnsi="Times New Roman" w:cs="Times New Roman"/>
                  <w:noProof/>
                </w:rPr>
                <w:t xml:space="preserve">Bonnet S, R. G. (2007). The nuclear factor of activated T cells in pulmonary arterial hypertension can be therapeutically targeted. . </w:t>
              </w:r>
              <w:r w:rsidRPr="008432F8">
                <w:rPr>
                  <w:rFonts w:ascii="Times New Roman" w:hAnsi="Times New Roman" w:cs="Times New Roman"/>
                  <w:i/>
                  <w:iCs/>
                  <w:noProof/>
                </w:rPr>
                <w:t>Proceedings of the National Academy of Sciences of the United States of America</w:t>
              </w:r>
              <w:r w:rsidRPr="008432F8">
                <w:rPr>
                  <w:rFonts w:ascii="Times New Roman" w:hAnsi="Times New Roman" w:cs="Times New Roman"/>
                  <w:noProof/>
                </w:rPr>
                <w:t xml:space="preserve"> </w:t>
              </w:r>
              <w:r w:rsidRPr="008432F8">
                <w:rPr>
                  <w:rFonts w:ascii="Times New Roman" w:hAnsi="Times New Roman" w:cs="Times New Roman"/>
                  <w:i/>
                  <w:iCs/>
                  <w:noProof/>
                </w:rPr>
                <w:t>, 104</w:t>
              </w:r>
              <w:r w:rsidRPr="008432F8">
                <w:rPr>
                  <w:rFonts w:ascii="Times New Roman" w:hAnsi="Times New Roman" w:cs="Times New Roman"/>
                  <w:noProof/>
                </w:rPr>
                <w:t xml:space="preserve"> (27), 11418-23.</w:t>
              </w:r>
            </w:p>
            <w:p w14:paraId="4199903A" w14:textId="77777777" w:rsidR="00461CEF" w:rsidRPr="008432F8" w:rsidRDefault="00461CEF" w:rsidP="00461CEF">
              <w:pPr>
                <w:pStyle w:val="Bibliography"/>
                <w:spacing w:line="276" w:lineRule="auto"/>
                <w:ind w:left="432" w:hanging="432"/>
                <w:rPr>
                  <w:rFonts w:ascii="Times New Roman" w:hAnsi="Times New Roman" w:cs="Times New Roman"/>
                  <w:noProof/>
                </w:rPr>
              </w:pPr>
              <w:r w:rsidRPr="008432F8">
                <w:rPr>
                  <w:rFonts w:ascii="Times New Roman" w:hAnsi="Times New Roman" w:cs="Times New Roman"/>
                  <w:noProof/>
                </w:rPr>
                <w:t xml:space="preserve">Chan SY, L. J. (2008). Pathogenic mechanisms of pulmonary arterial hypertension. </w:t>
              </w:r>
              <w:r w:rsidRPr="008432F8">
                <w:rPr>
                  <w:rFonts w:ascii="Times New Roman" w:hAnsi="Times New Roman" w:cs="Times New Roman"/>
                  <w:i/>
                  <w:iCs/>
                  <w:noProof/>
                </w:rPr>
                <w:t>Journal of molecular and cellular cardiology</w:t>
              </w:r>
              <w:r w:rsidRPr="008432F8">
                <w:rPr>
                  <w:rFonts w:ascii="Times New Roman" w:hAnsi="Times New Roman" w:cs="Times New Roman"/>
                  <w:noProof/>
                </w:rPr>
                <w:t xml:space="preserve"> </w:t>
              </w:r>
              <w:r w:rsidRPr="008432F8">
                <w:rPr>
                  <w:rFonts w:ascii="Times New Roman" w:hAnsi="Times New Roman" w:cs="Times New Roman"/>
                  <w:i/>
                  <w:iCs/>
                  <w:noProof/>
                </w:rPr>
                <w:t>, 44</w:t>
              </w:r>
              <w:r w:rsidRPr="008432F8">
                <w:rPr>
                  <w:rFonts w:ascii="Times New Roman" w:hAnsi="Times New Roman" w:cs="Times New Roman"/>
                  <w:noProof/>
                </w:rPr>
                <w:t xml:space="preserve"> (1), 14-30.</w:t>
              </w:r>
            </w:p>
            <w:p w14:paraId="3B3ECC73" w14:textId="77777777" w:rsidR="00461CEF" w:rsidRPr="008432F8" w:rsidRDefault="00461CEF" w:rsidP="00461CEF">
              <w:pPr>
                <w:pStyle w:val="Bibliography"/>
                <w:spacing w:line="276" w:lineRule="auto"/>
                <w:ind w:left="432" w:hanging="432"/>
                <w:rPr>
                  <w:rFonts w:ascii="Times New Roman" w:hAnsi="Times New Roman" w:cs="Times New Roman"/>
                  <w:noProof/>
                </w:rPr>
              </w:pPr>
              <w:r w:rsidRPr="008432F8">
                <w:rPr>
                  <w:rFonts w:ascii="Times New Roman" w:hAnsi="Times New Roman" w:cs="Times New Roman"/>
                  <w:noProof/>
                </w:rPr>
                <w:t xml:space="preserve">Grünig E, M. D. (2000). Stress Doppler echocardiography for identification of susceptibility to high altitude pulmonary edema. . </w:t>
              </w:r>
              <w:r w:rsidRPr="008432F8">
                <w:rPr>
                  <w:rFonts w:ascii="Times New Roman" w:hAnsi="Times New Roman" w:cs="Times New Roman"/>
                  <w:i/>
                  <w:iCs/>
                  <w:noProof/>
                </w:rPr>
                <w:t>Journal of the American College of Cardiology. , 35</w:t>
              </w:r>
              <w:r w:rsidRPr="008432F8">
                <w:rPr>
                  <w:rFonts w:ascii="Times New Roman" w:hAnsi="Times New Roman" w:cs="Times New Roman"/>
                  <w:noProof/>
                </w:rPr>
                <w:t xml:space="preserve"> (4), 980-7.</w:t>
              </w:r>
            </w:p>
            <w:p w14:paraId="73362746" w14:textId="77777777" w:rsidR="00461CEF" w:rsidRPr="008432F8" w:rsidRDefault="00461CEF" w:rsidP="00461CEF">
              <w:pPr>
                <w:pStyle w:val="Bibliography"/>
                <w:spacing w:line="276" w:lineRule="auto"/>
                <w:ind w:left="432" w:hanging="432"/>
                <w:rPr>
                  <w:rFonts w:ascii="Times New Roman" w:hAnsi="Times New Roman" w:cs="Times New Roman"/>
                  <w:noProof/>
                </w:rPr>
              </w:pPr>
              <w:r w:rsidRPr="008432F8">
                <w:rPr>
                  <w:rFonts w:ascii="Times New Roman" w:hAnsi="Times New Roman" w:cs="Times New Roman"/>
                  <w:noProof/>
                </w:rPr>
                <w:t xml:space="preserve">Guibert C, M. R. (2007). Modulation of ion channels in pulmonary arterial hypertension. . </w:t>
              </w:r>
              <w:r w:rsidRPr="008432F8">
                <w:rPr>
                  <w:rFonts w:ascii="Times New Roman" w:hAnsi="Times New Roman" w:cs="Times New Roman"/>
                  <w:i/>
                  <w:iCs/>
                  <w:noProof/>
                </w:rPr>
                <w:t>Current pharmaceutical design</w:t>
              </w:r>
              <w:r w:rsidRPr="008432F8">
                <w:rPr>
                  <w:rFonts w:ascii="Times New Roman" w:hAnsi="Times New Roman" w:cs="Times New Roman"/>
                  <w:noProof/>
                </w:rPr>
                <w:t xml:space="preserve"> </w:t>
              </w:r>
              <w:r w:rsidRPr="008432F8">
                <w:rPr>
                  <w:rFonts w:ascii="Times New Roman" w:hAnsi="Times New Roman" w:cs="Times New Roman"/>
                  <w:i/>
                  <w:iCs/>
                  <w:noProof/>
                </w:rPr>
                <w:t>, 13</w:t>
              </w:r>
              <w:r w:rsidRPr="008432F8">
                <w:rPr>
                  <w:rFonts w:ascii="Times New Roman" w:hAnsi="Times New Roman" w:cs="Times New Roman"/>
                  <w:noProof/>
                </w:rPr>
                <w:t xml:space="preserve"> (24), 2443-55.</w:t>
              </w:r>
            </w:p>
            <w:p w14:paraId="7F8D9DEA" w14:textId="77777777" w:rsidR="00461CEF" w:rsidRPr="008432F8" w:rsidRDefault="00461CEF" w:rsidP="00461CEF">
              <w:pPr>
                <w:pStyle w:val="Bibliography"/>
                <w:spacing w:line="276" w:lineRule="auto"/>
                <w:ind w:left="432" w:hanging="432"/>
                <w:rPr>
                  <w:rFonts w:ascii="Times New Roman" w:hAnsi="Times New Roman" w:cs="Times New Roman"/>
                  <w:noProof/>
                </w:rPr>
              </w:pPr>
              <w:r w:rsidRPr="008432F8">
                <w:rPr>
                  <w:rFonts w:ascii="Times New Roman" w:hAnsi="Times New Roman" w:cs="Times New Roman"/>
                  <w:noProof/>
                </w:rPr>
                <w:t xml:space="preserve">McLaughlin VV, S. A. (2002). Survival in primary pulmonary hypertension: the impact of epoprostenol therapy. </w:t>
              </w:r>
              <w:r w:rsidRPr="008432F8">
                <w:rPr>
                  <w:rFonts w:ascii="Times New Roman" w:hAnsi="Times New Roman" w:cs="Times New Roman"/>
                  <w:i/>
                  <w:iCs/>
                  <w:noProof/>
                </w:rPr>
                <w:t>Circulation</w:t>
              </w:r>
              <w:r w:rsidRPr="008432F8">
                <w:rPr>
                  <w:rFonts w:ascii="Times New Roman" w:hAnsi="Times New Roman" w:cs="Times New Roman"/>
                  <w:noProof/>
                </w:rPr>
                <w:t xml:space="preserve"> </w:t>
              </w:r>
              <w:r w:rsidRPr="008432F8">
                <w:rPr>
                  <w:rFonts w:ascii="Times New Roman" w:hAnsi="Times New Roman" w:cs="Times New Roman"/>
                  <w:i/>
                  <w:iCs/>
                  <w:noProof/>
                </w:rPr>
                <w:t>, 106</w:t>
              </w:r>
              <w:r w:rsidRPr="008432F8">
                <w:rPr>
                  <w:rFonts w:ascii="Times New Roman" w:hAnsi="Times New Roman" w:cs="Times New Roman"/>
                  <w:noProof/>
                </w:rPr>
                <w:t>, 1477-1482.</w:t>
              </w:r>
            </w:p>
            <w:p w14:paraId="76F01304" w14:textId="77777777" w:rsidR="00461CEF" w:rsidRPr="008432F8" w:rsidRDefault="00461CEF" w:rsidP="00461CEF">
              <w:pPr>
                <w:pStyle w:val="Bibliography"/>
                <w:spacing w:line="276" w:lineRule="auto"/>
                <w:ind w:left="432" w:hanging="432"/>
                <w:rPr>
                  <w:rFonts w:ascii="Times New Roman" w:hAnsi="Times New Roman" w:cs="Times New Roman"/>
                  <w:noProof/>
                </w:rPr>
              </w:pPr>
              <w:r w:rsidRPr="008432F8">
                <w:rPr>
                  <w:rFonts w:ascii="Times New Roman" w:hAnsi="Times New Roman" w:cs="Times New Roman"/>
                  <w:noProof/>
                </w:rPr>
                <w:t xml:space="preserve">Morrell NW, A. S. (2009). Cellular and molecular basis of pulmonary arterial hypertension. . </w:t>
              </w:r>
              <w:r w:rsidRPr="008432F8">
                <w:rPr>
                  <w:rFonts w:ascii="Times New Roman" w:hAnsi="Times New Roman" w:cs="Times New Roman"/>
                  <w:i/>
                  <w:iCs/>
                  <w:noProof/>
                </w:rPr>
                <w:t>Journal of the American College of Cardiology. , 54</w:t>
              </w:r>
              <w:r w:rsidRPr="008432F8">
                <w:rPr>
                  <w:rFonts w:ascii="Times New Roman" w:hAnsi="Times New Roman" w:cs="Times New Roman"/>
                  <w:noProof/>
                </w:rPr>
                <w:t xml:space="preserve"> (1), S20-S31.</w:t>
              </w:r>
            </w:p>
            <w:p w14:paraId="731667C7" w14:textId="77777777" w:rsidR="00461CEF" w:rsidRPr="008432F8" w:rsidRDefault="00461CEF" w:rsidP="00461CEF">
              <w:pPr>
                <w:pStyle w:val="Bibliography"/>
                <w:spacing w:line="276" w:lineRule="auto"/>
                <w:ind w:left="432" w:hanging="432"/>
                <w:rPr>
                  <w:rFonts w:ascii="Times New Roman" w:hAnsi="Times New Roman" w:cs="Times New Roman"/>
                  <w:noProof/>
                </w:rPr>
              </w:pPr>
              <w:r w:rsidRPr="008432F8">
                <w:rPr>
                  <w:rFonts w:ascii="Times New Roman" w:hAnsi="Times New Roman" w:cs="Times New Roman"/>
                  <w:noProof/>
                </w:rPr>
                <w:t xml:space="preserve">Morrell NW, Y. X. (2001). Altered growth responses of pulmonary artery smooth muscle cells from patients with primary pulmonary hypertension to transforming growth factor-beta(1) and bone morphogenetic proteins. . </w:t>
              </w:r>
              <w:r w:rsidRPr="008432F8">
                <w:rPr>
                  <w:rFonts w:ascii="Times New Roman" w:hAnsi="Times New Roman" w:cs="Times New Roman"/>
                  <w:i/>
                  <w:iCs/>
                  <w:noProof/>
                </w:rPr>
                <w:t>Circulation</w:t>
              </w:r>
              <w:r w:rsidRPr="008432F8">
                <w:rPr>
                  <w:rFonts w:ascii="Times New Roman" w:hAnsi="Times New Roman" w:cs="Times New Roman"/>
                  <w:noProof/>
                </w:rPr>
                <w:t xml:space="preserve"> </w:t>
              </w:r>
              <w:r w:rsidRPr="008432F8">
                <w:rPr>
                  <w:rFonts w:ascii="Times New Roman" w:hAnsi="Times New Roman" w:cs="Times New Roman"/>
                  <w:i/>
                  <w:iCs/>
                  <w:noProof/>
                </w:rPr>
                <w:t>, 104</w:t>
              </w:r>
              <w:r w:rsidRPr="008432F8">
                <w:rPr>
                  <w:rFonts w:ascii="Times New Roman" w:hAnsi="Times New Roman" w:cs="Times New Roman"/>
                  <w:noProof/>
                </w:rPr>
                <w:t xml:space="preserve"> (7), 790-5.</w:t>
              </w:r>
            </w:p>
            <w:p w14:paraId="3D9829B7" w14:textId="77777777" w:rsidR="00461CEF" w:rsidRPr="008432F8" w:rsidRDefault="00461CEF" w:rsidP="00461CEF">
              <w:pPr>
                <w:pStyle w:val="Bibliography"/>
                <w:spacing w:line="276" w:lineRule="auto"/>
                <w:ind w:left="432" w:hanging="432"/>
                <w:rPr>
                  <w:rFonts w:ascii="Times New Roman" w:hAnsi="Times New Roman" w:cs="Times New Roman"/>
                  <w:noProof/>
                </w:rPr>
              </w:pPr>
              <w:r w:rsidRPr="008432F8">
                <w:rPr>
                  <w:rFonts w:ascii="Times New Roman" w:hAnsi="Times New Roman" w:cs="Times New Roman"/>
                  <w:noProof/>
                </w:rPr>
                <w:t xml:space="preserve">Newman JH, T. R. (2004). Genetic Basis of Pulmonary Arterial Hypertension . </w:t>
              </w:r>
              <w:r w:rsidRPr="008432F8">
                <w:rPr>
                  <w:rFonts w:ascii="Times New Roman" w:hAnsi="Times New Roman" w:cs="Times New Roman"/>
                  <w:i/>
                  <w:iCs/>
                  <w:noProof/>
                </w:rPr>
                <w:t>Journal of the American College of Cardiology. , 43</w:t>
              </w:r>
              <w:r w:rsidRPr="008432F8">
                <w:rPr>
                  <w:rFonts w:ascii="Times New Roman" w:hAnsi="Times New Roman" w:cs="Times New Roman"/>
                  <w:noProof/>
                </w:rPr>
                <w:t xml:space="preserve"> (12), 33S-39S.</w:t>
              </w:r>
            </w:p>
            <w:p w14:paraId="11852507" w14:textId="77777777" w:rsidR="00461CEF" w:rsidRPr="008432F8" w:rsidRDefault="00461CEF" w:rsidP="00461CEF">
              <w:pPr>
                <w:pStyle w:val="Bibliography"/>
                <w:spacing w:line="276" w:lineRule="auto"/>
                <w:ind w:left="432" w:hanging="432"/>
                <w:rPr>
                  <w:rFonts w:ascii="Times New Roman" w:hAnsi="Times New Roman" w:cs="Times New Roman"/>
                  <w:noProof/>
                </w:rPr>
              </w:pPr>
              <w:r w:rsidRPr="008432F8">
                <w:rPr>
                  <w:rFonts w:ascii="Times New Roman" w:hAnsi="Times New Roman" w:cs="Times New Roman"/>
                  <w:noProof/>
                </w:rPr>
                <w:t xml:space="preserve">White K, L. J. (2012). Holding our breath: The emerging and anticipated roles of microRNA in pulmonary hypertension. . </w:t>
              </w:r>
              <w:r w:rsidRPr="008432F8">
                <w:rPr>
                  <w:rFonts w:ascii="Times New Roman" w:hAnsi="Times New Roman" w:cs="Times New Roman"/>
                  <w:i/>
                  <w:iCs/>
                  <w:noProof/>
                </w:rPr>
                <w:t>Pulmonary circulation. , 2</w:t>
              </w:r>
              <w:r w:rsidRPr="008432F8">
                <w:rPr>
                  <w:rFonts w:ascii="Times New Roman" w:hAnsi="Times New Roman" w:cs="Times New Roman"/>
                  <w:noProof/>
                </w:rPr>
                <w:t xml:space="preserve"> (3), 278-90.</w:t>
              </w:r>
            </w:p>
            <w:p w14:paraId="3BEA4553" w14:textId="77777777" w:rsidR="00461CEF" w:rsidRPr="008432F8" w:rsidRDefault="00461CEF" w:rsidP="00461CEF">
              <w:pPr>
                <w:spacing w:line="276" w:lineRule="auto"/>
                <w:ind w:left="432" w:hanging="432"/>
                <w:rPr>
                  <w:rFonts w:ascii="Times New Roman" w:hAnsi="Times New Roman" w:cs="Times New Roman"/>
                </w:rPr>
              </w:pPr>
              <w:r w:rsidRPr="008432F8">
                <w:rPr>
                  <w:rFonts w:ascii="Times New Roman" w:hAnsi="Times New Roman" w:cs="Times New Roman"/>
                  <w:b/>
                  <w:bCs/>
                  <w:noProof/>
                </w:rPr>
                <w:fldChar w:fldCharType="end"/>
              </w:r>
            </w:p>
          </w:sdtContent>
        </w:sdt>
      </w:sdtContent>
    </w:sdt>
    <w:p w14:paraId="25725B71" w14:textId="77777777" w:rsidR="00461CEF" w:rsidRPr="008432F8" w:rsidRDefault="00461CEF" w:rsidP="007B195A">
      <w:pPr>
        <w:spacing w:line="480" w:lineRule="auto"/>
        <w:rPr>
          <w:rFonts w:ascii="Times New Roman" w:eastAsia="Times New Roman" w:hAnsi="Times New Roman" w:cs="Times New Roman"/>
          <w:b/>
          <w:bCs/>
          <w:color w:val="444444"/>
          <w:u w:val="single"/>
          <w:bdr w:val="none" w:sz="0" w:space="0" w:color="auto" w:frame="1"/>
          <w:shd w:val="clear" w:color="auto" w:fill="FFFFFF"/>
        </w:rPr>
      </w:pPr>
    </w:p>
    <w:p w14:paraId="2F2AD32C" w14:textId="77777777" w:rsidR="00461CEF" w:rsidRPr="008432F8" w:rsidRDefault="00461CEF" w:rsidP="007B195A">
      <w:pPr>
        <w:spacing w:line="480" w:lineRule="auto"/>
        <w:rPr>
          <w:rFonts w:ascii="Times New Roman" w:hAnsi="Times New Roman" w:cs="Times New Roman"/>
        </w:rPr>
      </w:pPr>
    </w:p>
    <w:sectPr w:rsidR="00461CEF" w:rsidRPr="008432F8" w:rsidSect="00A42285">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5ECBFA" w14:textId="77777777" w:rsidR="00FB28EF" w:rsidRDefault="00FB28EF" w:rsidP="00FB28EF">
      <w:r>
        <w:separator/>
      </w:r>
    </w:p>
  </w:endnote>
  <w:endnote w:type="continuationSeparator" w:id="0">
    <w:p w14:paraId="6E37B0F3" w14:textId="77777777" w:rsidR="00FB28EF" w:rsidRDefault="00FB28EF" w:rsidP="00FB2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7" w:usb1="00000000" w:usb2="00000000" w:usb3="00000000" w:csb0="0000001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F3FFA6" w14:textId="77777777" w:rsidR="00FB28EF" w:rsidRDefault="00FB28EF" w:rsidP="00FB28EF">
      <w:r>
        <w:separator/>
      </w:r>
    </w:p>
  </w:footnote>
  <w:footnote w:type="continuationSeparator" w:id="0">
    <w:p w14:paraId="0BD1D648" w14:textId="77777777" w:rsidR="00FB28EF" w:rsidRDefault="00FB28EF" w:rsidP="00FB28E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DCD0E" w14:textId="77777777" w:rsidR="00461CEF" w:rsidRDefault="00461CEF" w:rsidP="00461CEF">
    <w:pPr>
      <w:pStyle w:val="Header"/>
      <w:jc w:val="right"/>
    </w:pPr>
    <w:r>
      <w:t>HAMZA ASSAGGAF</w:t>
    </w:r>
  </w:p>
  <w:p w14:paraId="65E05BF7" w14:textId="77777777" w:rsidR="00461CEF" w:rsidRDefault="00461CEF" w:rsidP="00461CEF">
    <w:pPr>
      <w:pStyle w:val="Header"/>
      <w:jc w:val="right"/>
    </w:pPr>
    <w:r>
      <w:t>PID# 3767987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95A"/>
    <w:rsid w:val="004479BF"/>
    <w:rsid w:val="00461CEF"/>
    <w:rsid w:val="005A3AFB"/>
    <w:rsid w:val="007B195A"/>
    <w:rsid w:val="008432F8"/>
    <w:rsid w:val="00A42285"/>
    <w:rsid w:val="00AE1CB6"/>
    <w:rsid w:val="00FB28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4594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61CEF"/>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9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95A"/>
    <w:rPr>
      <w:rFonts w:ascii="Lucida Grande" w:hAnsi="Lucida Grande" w:cs="Lucida Grande"/>
      <w:sz w:val="18"/>
      <w:szCs w:val="18"/>
    </w:rPr>
  </w:style>
  <w:style w:type="paragraph" w:styleId="ListParagraph">
    <w:name w:val="List Paragraph"/>
    <w:basedOn w:val="Normal"/>
    <w:uiPriority w:val="34"/>
    <w:qFormat/>
    <w:rsid w:val="007B195A"/>
    <w:pPr>
      <w:ind w:left="720"/>
      <w:contextualSpacing/>
    </w:pPr>
  </w:style>
  <w:style w:type="paragraph" w:styleId="Header">
    <w:name w:val="header"/>
    <w:basedOn w:val="Normal"/>
    <w:link w:val="HeaderChar"/>
    <w:uiPriority w:val="99"/>
    <w:unhideWhenUsed/>
    <w:rsid w:val="00FB28EF"/>
    <w:pPr>
      <w:tabs>
        <w:tab w:val="center" w:pos="4320"/>
        <w:tab w:val="right" w:pos="8640"/>
      </w:tabs>
    </w:pPr>
  </w:style>
  <w:style w:type="character" w:customStyle="1" w:styleId="HeaderChar">
    <w:name w:val="Header Char"/>
    <w:basedOn w:val="DefaultParagraphFont"/>
    <w:link w:val="Header"/>
    <w:uiPriority w:val="99"/>
    <w:rsid w:val="00FB28EF"/>
  </w:style>
  <w:style w:type="paragraph" w:styleId="Footer">
    <w:name w:val="footer"/>
    <w:basedOn w:val="Normal"/>
    <w:link w:val="FooterChar"/>
    <w:uiPriority w:val="99"/>
    <w:unhideWhenUsed/>
    <w:rsid w:val="00FB28EF"/>
    <w:pPr>
      <w:tabs>
        <w:tab w:val="center" w:pos="4320"/>
        <w:tab w:val="right" w:pos="8640"/>
      </w:tabs>
    </w:pPr>
  </w:style>
  <w:style w:type="character" w:customStyle="1" w:styleId="FooterChar">
    <w:name w:val="Footer Char"/>
    <w:basedOn w:val="DefaultParagraphFont"/>
    <w:link w:val="Footer"/>
    <w:uiPriority w:val="99"/>
    <w:rsid w:val="00FB28EF"/>
  </w:style>
  <w:style w:type="character" w:customStyle="1" w:styleId="Heading1Char">
    <w:name w:val="Heading 1 Char"/>
    <w:basedOn w:val="DefaultParagraphFont"/>
    <w:link w:val="Heading1"/>
    <w:uiPriority w:val="9"/>
    <w:rsid w:val="00461CEF"/>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461CEF"/>
  </w:style>
  <w:style w:type="table" w:styleId="LightShading">
    <w:name w:val="Light Shading"/>
    <w:basedOn w:val="TableNormal"/>
    <w:uiPriority w:val="60"/>
    <w:rsid w:val="008432F8"/>
    <w:rPr>
      <w:rFonts w:eastAsiaTheme="minorHAns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432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61CEF"/>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9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95A"/>
    <w:rPr>
      <w:rFonts w:ascii="Lucida Grande" w:hAnsi="Lucida Grande" w:cs="Lucida Grande"/>
      <w:sz w:val="18"/>
      <w:szCs w:val="18"/>
    </w:rPr>
  </w:style>
  <w:style w:type="paragraph" w:styleId="ListParagraph">
    <w:name w:val="List Paragraph"/>
    <w:basedOn w:val="Normal"/>
    <w:uiPriority w:val="34"/>
    <w:qFormat/>
    <w:rsid w:val="007B195A"/>
    <w:pPr>
      <w:ind w:left="720"/>
      <w:contextualSpacing/>
    </w:pPr>
  </w:style>
  <w:style w:type="paragraph" w:styleId="Header">
    <w:name w:val="header"/>
    <w:basedOn w:val="Normal"/>
    <w:link w:val="HeaderChar"/>
    <w:uiPriority w:val="99"/>
    <w:unhideWhenUsed/>
    <w:rsid w:val="00FB28EF"/>
    <w:pPr>
      <w:tabs>
        <w:tab w:val="center" w:pos="4320"/>
        <w:tab w:val="right" w:pos="8640"/>
      </w:tabs>
    </w:pPr>
  </w:style>
  <w:style w:type="character" w:customStyle="1" w:styleId="HeaderChar">
    <w:name w:val="Header Char"/>
    <w:basedOn w:val="DefaultParagraphFont"/>
    <w:link w:val="Header"/>
    <w:uiPriority w:val="99"/>
    <w:rsid w:val="00FB28EF"/>
  </w:style>
  <w:style w:type="paragraph" w:styleId="Footer">
    <w:name w:val="footer"/>
    <w:basedOn w:val="Normal"/>
    <w:link w:val="FooterChar"/>
    <w:uiPriority w:val="99"/>
    <w:unhideWhenUsed/>
    <w:rsid w:val="00FB28EF"/>
    <w:pPr>
      <w:tabs>
        <w:tab w:val="center" w:pos="4320"/>
        <w:tab w:val="right" w:pos="8640"/>
      </w:tabs>
    </w:pPr>
  </w:style>
  <w:style w:type="character" w:customStyle="1" w:styleId="FooterChar">
    <w:name w:val="Footer Char"/>
    <w:basedOn w:val="DefaultParagraphFont"/>
    <w:link w:val="Footer"/>
    <w:uiPriority w:val="99"/>
    <w:rsid w:val="00FB28EF"/>
  </w:style>
  <w:style w:type="character" w:customStyle="1" w:styleId="Heading1Char">
    <w:name w:val="Heading 1 Char"/>
    <w:basedOn w:val="DefaultParagraphFont"/>
    <w:link w:val="Heading1"/>
    <w:uiPriority w:val="9"/>
    <w:rsid w:val="00461CEF"/>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461CEF"/>
  </w:style>
  <w:style w:type="table" w:styleId="LightShading">
    <w:name w:val="Light Shading"/>
    <w:basedOn w:val="TableNormal"/>
    <w:uiPriority w:val="60"/>
    <w:rsid w:val="008432F8"/>
    <w:rPr>
      <w:rFonts w:eastAsiaTheme="minorHAns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432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2753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Cha08</b:Tag>
    <b:SourceType>JournalArticle</b:SourceType>
    <b:Guid>{410AC454-13B8-4F45-B07D-1BC2A1648D9D}</b:Guid>
    <b:Author>
      <b:Author>
        <b:NameList>
          <b:Person>
            <b:Last>Chan SY</b:Last>
            <b:First>Loscalzo</b:First>
            <b:Middle>J.</b:Middle>
          </b:Person>
        </b:NameList>
      </b:Author>
    </b:Author>
    <b:Title>Pathogenic mechanisms of pulmonary arterial hypertension</b:Title>
    <b:JournalName>Journal of molecular and cellular cardiology</b:JournalName>
    <b:Year>2008</b:Year>
    <b:Volume>44</b:Volume>
    <b:Issue>1</b:Issue>
    <b:Pages>14-30</b:Pages>
    <b:RefOrder>1</b:RefOrder>
  </b:Source>
  <b:Source>
    <b:Tag>McL02</b:Tag>
    <b:SourceType>JournalArticle</b:SourceType>
    <b:Guid>{D00478B2-67FD-244C-83BC-E7A32E390987}</b:Guid>
    <b:Author>
      <b:Author>
        <b:NameList>
          <b:Person>
            <b:Last>McLaughlin VV</b:Last>
            <b:First>Shillington</b:First>
            <b:Middle>A, Rich S.</b:Middle>
          </b:Person>
        </b:NameList>
      </b:Author>
    </b:Author>
    <b:Title>Survival in primary pulmonary hypertension: the impact of epoprostenol therapy</b:Title>
    <b:JournalName>Circulation</b:JournalName>
    <b:Year>2002</b:Year>
    <b:Volume>106</b:Volume>
    <b:Pages>1477-1482</b:Pages>
    <b:RefOrder>2</b:RefOrder>
  </b:Source>
  <b:Source>
    <b:Tag>Grü00</b:Tag>
    <b:SourceType>JournalArticle</b:SourceType>
    <b:Guid>{120BBD72-B6B5-F849-AA76-8537626C7CEB}</b:Guid>
    <b:Author>
      <b:Author>
        <b:NameList>
          <b:Person>
            <b:Last>Grünig E</b:Last>
            <b:First>Mereles</b:First>
            <b:Middle>D, Hildebrandt W, Swenson ER, Kübler W, Kuecherer H, Bärtsch P.</b:Middle>
          </b:Person>
        </b:NameList>
      </b:Author>
    </b:Author>
    <b:Title>Stress Doppler echocardiography for identification of susceptibility to high altitude pulmonary edema. </b:Title>
    <b:JournalName>Journal of the American College of Cardiology. </b:JournalName>
    <b:Year>2000</b:Year>
    <b:Volume>35</b:Volume>
    <b:Issue>4</b:Issue>
    <b:Pages>980-7</b:Pages>
    <b:RefOrder>3</b:RefOrder>
  </b:Source>
  <b:Source>
    <b:Tag>Gui07</b:Tag>
    <b:SourceType>JournalArticle</b:SourceType>
    <b:Guid>{BCCC66FA-B3BE-534A-B7D5-B327F7300AF4}</b:Guid>
    <b:Author>
      <b:Author>
        <b:NameList>
          <b:Person>
            <b:Last>Guibert C</b:Last>
            <b:First>Marthan</b:First>
            <b:Middle>R, Savineau JP.</b:Middle>
          </b:Person>
        </b:NameList>
      </b:Author>
    </b:Author>
    <b:Title>Modulation of ion channels in pulmonary arterial hypertension. </b:Title>
    <b:JournalName>Current pharmaceutical design</b:JournalName>
    <b:Year>2007</b:Year>
    <b:Volume>13</b:Volume>
    <b:Issue>24</b:Issue>
    <b:Pages>2443-55</b:Pages>
    <b:RefOrder>4</b:RefOrder>
  </b:Source>
  <b:Source>
    <b:Tag>Mor09</b:Tag>
    <b:SourceType>JournalArticle</b:SourceType>
    <b:Guid>{ADCCFFD3-F05D-E04D-AF10-2D6B94D63B6F}</b:Guid>
    <b:Author>
      <b:Author>
        <b:NameList>
          <b:Person>
            <b:Last>Morrell NW</b:Last>
            <b:First>Adnot</b:First>
            <b:Middle>S, Archer SL, Dupuis J, Jones PL, MacLean MR, McMurtry IF, Stenmark KR, Thistlethwaite PA, Weissmann N, Yuan JX, Weir EK.</b:Middle>
          </b:Person>
        </b:NameList>
      </b:Author>
    </b:Author>
    <b:Title>Cellular and molecular basis of pulmonary arterial hypertension. </b:Title>
    <b:JournalName>Journal of the American College of Cardiology. </b:JournalName>
    <b:Year>2009</b:Year>
    <b:Volume>54</b:Volume>
    <b:Issue>1</b:Issue>
    <b:Pages>S20-S31</b:Pages>
    <b:RefOrder>7</b:RefOrder>
  </b:Source>
  <b:Source>
    <b:Tag>Mor01</b:Tag>
    <b:SourceType>JournalArticle</b:SourceType>
    <b:Guid>{68E7E40B-CD35-AD4C-8E00-DF92B27F2F71}</b:Guid>
    <b:Author>
      <b:Author>
        <b:NameList>
          <b:Person>
            <b:Last>Morrell NW</b:Last>
            <b:First>Yang</b:First>
            <b:Middle>X, Upton PD, Jourdan KB, Morgan N, Sheares KK, Trembath RC.</b:Middle>
          </b:Person>
        </b:NameList>
      </b:Author>
    </b:Author>
    <b:Title>Altered growth responses of pulmonary artery smooth muscle cells from patients with primary pulmonary hypertension to transforming growth factor-beta(1) and bone morphogenetic proteins. </b:Title>
    <b:JournalName>Circulation</b:JournalName>
    <b:Year>2001</b:Year>
    <b:Volume>104</b:Volume>
    <b:Issue>7</b:Issue>
    <b:Pages>790-5</b:Pages>
    <b:RefOrder>6</b:RefOrder>
  </b:Source>
  <b:Source>
    <b:Tag>Whi12</b:Tag>
    <b:SourceType>JournalArticle</b:SourceType>
    <b:Guid>{F5E72B92-7FD9-A144-B21A-3DB54D70A5D6}</b:Guid>
    <b:Author>
      <b:Author>
        <b:NameList>
          <b:Person>
            <b:Last>White K</b:Last>
            <b:First>Loscalzo</b:First>
            <b:Middle>J, Chan SY.</b:Middle>
          </b:Person>
        </b:NameList>
      </b:Author>
    </b:Author>
    <b:Title>Holding our breath: The emerging and anticipated roles of microRNA in pulmonary hypertension. </b:Title>
    <b:JournalName>Pulmonary circulation. </b:JournalName>
    <b:Year>2012</b:Year>
    <b:Volume>2</b:Volume>
    <b:Issue>3</b:Issue>
    <b:Pages>278-90</b:Pages>
    <b:RefOrder>8</b:RefOrder>
  </b:Source>
  <b:Source>
    <b:Tag>Bon07</b:Tag>
    <b:SourceType>JournalArticle</b:SourceType>
    <b:Guid>{ACD847F2-A324-4946-A1AF-F8E5E35B9DCB}</b:Guid>
    <b:Author>
      <b:Author>
        <b:NameList>
          <b:Person>
            <b:Last>Bonnet S</b:Last>
            <b:First>Rochefort</b:First>
            <b:Middle>G, Sutendra G, Archer SL, Haromy A, Webster L, Hashimoto K, Bonnet SN, Michelakis ED.</b:Middle>
          </b:Person>
        </b:NameList>
      </b:Author>
    </b:Author>
    <b:Title>The nuclear factor of activated T cells in pulmonary arterial hypertension can be therapeutically targeted. </b:Title>
    <b:JournalName>Proceedings of the National Academy of Sciences of the United States of America</b:JournalName>
    <b:Year>2007</b:Year>
    <b:Volume>104</b:Volume>
    <b:Issue>27</b:Issue>
    <b:Pages>11418-23</b:Pages>
    <b:RefOrder>5</b:RefOrder>
  </b:Source>
  <b:Source>
    <b:Tag>New04</b:Tag>
    <b:SourceType>JournalArticle</b:SourceType>
    <b:Guid>{94A7C01B-F148-7F43-B2E4-230CDBB71D4F}</b:Guid>
    <b:Author>
      <b:Author>
        <b:NameList>
          <b:Person>
            <b:Last>Newman JH</b:Last>
            <b:First>Trembath</b:First>
            <b:Middle>RC, Morse JA, Grunig E, Loyd JE, Adnot S, Coccolo F, Ventura C, Phillips JA 3rd, Knowles JA, Janssen B, Eickelberg O, Eddahibi S, Herve P, Nichols WC, Elliott G.</b:Middle>
          </b:Person>
        </b:NameList>
      </b:Author>
    </b:Author>
    <b:Title>Genetic Basis of Pulmonary Arterial Hypertension </b:Title>
    <b:JournalName>Journal of the American College of Cardiology. </b:JournalName>
    <b:Year>2004</b:Year>
    <b:Volume>43</b:Volume>
    <b:Issue>12</b:Issue>
    <b:Pages>33S-39S</b:Pages>
    <b:RefOrder>9</b:RefOrder>
  </b:Source>
</b:Sources>
</file>

<file path=customXml/itemProps1.xml><?xml version="1.0" encoding="utf-8"?>
<ds:datastoreItem xmlns:ds="http://schemas.openxmlformats.org/officeDocument/2006/customXml" ds:itemID="{61704E97-EC08-6549-B80C-9DD76D1D0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1619</Words>
  <Characters>9230</Characters>
  <Application>Microsoft Macintosh Word</Application>
  <DocSecurity>0</DocSecurity>
  <Lines>76</Lines>
  <Paragraphs>21</Paragraphs>
  <ScaleCrop>false</ScaleCrop>
  <Company>FIU</Company>
  <LinksUpToDate>false</LinksUpToDate>
  <CharactersWithSpaces>10828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ASSAGGAF</dc:creator>
  <cp:keywords/>
  <dc:description/>
  <cp:lastModifiedBy>HAMZA ASSAGGAF</cp:lastModifiedBy>
  <cp:revision>2</cp:revision>
  <dcterms:created xsi:type="dcterms:W3CDTF">2014-07-22T04:05:00Z</dcterms:created>
  <dcterms:modified xsi:type="dcterms:W3CDTF">2014-07-22T04:05:00Z</dcterms:modified>
</cp:coreProperties>
</file>