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697" w:rsidRDefault="004C7697" w:rsidP="004C7697">
      <w:pPr>
        <w:spacing w:after="0" w:line="240" w:lineRule="auto"/>
        <w:jc w:val="center"/>
        <w:rPr>
          <w:rFonts w:ascii="Arial" w:eastAsia="Times New Roman" w:hAnsi="Arial" w:cs="Arial"/>
          <w:color w:val="000000"/>
          <w:sz w:val="20"/>
          <w:szCs w:val="20"/>
          <w:u w:val="single"/>
        </w:rPr>
      </w:pPr>
      <w:bookmarkStart w:id="0" w:name="_GoBack"/>
      <w:bookmarkEnd w:id="0"/>
      <w:r w:rsidRPr="004C7697">
        <w:rPr>
          <w:rFonts w:ascii="Arial" w:eastAsia="Times New Roman" w:hAnsi="Arial" w:cs="Arial"/>
          <w:color w:val="000000"/>
          <w:sz w:val="20"/>
          <w:szCs w:val="20"/>
          <w:u w:val="single"/>
        </w:rPr>
        <w:t>TCGA DATA SET: USING TTEST TO COMPARE NRF1 GENE EXPRESSION OF UPREGULATED TUMOR SAMPLES VS NORMAL TISSUE (175 VS 112 SAMPLES RESPECTIVELY). BOX PLOTS OF SAMPLES AND MEAN CONFIDENT INTERVALS ARE SHOWN AT THE END</w:t>
      </w:r>
    </w:p>
    <w:p w:rsidR="004C7697" w:rsidRDefault="004C7697" w:rsidP="004C7697">
      <w:pPr>
        <w:spacing w:after="0" w:line="240" w:lineRule="auto"/>
        <w:jc w:val="center"/>
        <w:rPr>
          <w:rFonts w:ascii="Arial" w:eastAsia="Times New Roman" w:hAnsi="Arial" w:cs="Arial"/>
          <w:color w:val="000000"/>
          <w:sz w:val="20"/>
          <w:szCs w:val="20"/>
          <w:u w:val="single"/>
        </w:rPr>
      </w:pPr>
    </w:p>
    <w:p w:rsidR="004C7697" w:rsidRDefault="004C7697" w:rsidP="004C7697">
      <w:pPr>
        <w:spacing w:after="0" w:line="240" w:lineRule="auto"/>
        <w:jc w:val="center"/>
        <w:rPr>
          <w:rFonts w:ascii="Arial" w:eastAsia="Times New Roman" w:hAnsi="Arial" w:cs="Arial"/>
          <w:color w:val="000000"/>
          <w:sz w:val="20"/>
          <w:szCs w:val="20"/>
          <w:u w:val="single"/>
        </w:rPr>
      </w:pPr>
    </w:p>
    <w:p w:rsidR="004C7697" w:rsidRPr="004C7697" w:rsidRDefault="004C7697" w:rsidP="004C7697">
      <w:pPr>
        <w:jc w:val="center"/>
        <w:rPr>
          <w:rFonts w:ascii="Calibri" w:eastAsia="Times New Roman" w:hAnsi="Calibri" w:cs="Times New Roman"/>
          <w:color w:val="000000"/>
        </w:rPr>
      </w:pPr>
      <w:r>
        <w:rPr>
          <w:rFonts w:ascii="Arial" w:eastAsia="Times New Roman" w:hAnsi="Arial" w:cs="Arial"/>
          <w:color w:val="000000"/>
          <w:sz w:val="20"/>
          <w:szCs w:val="20"/>
          <w:u w:val="single"/>
        </w:rPr>
        <w:t xml:space="preserve">NOTE: CUT OFF FOR UPREGULATED CASES = MEAN OF TOTAL TUMOR SAMPLES (1,100) PLUS 1 STANDARD </w:t>
      </w:r>
      <w:r w:rsidRPr="004C7697">
        <w:rPr>
          <w:rFonts w:ascii="Arial" w:eastAsia="Times New Roman" w:hAnsi="Arial" w:cs="Arial"/>
          <w:color w:val="000000"/>
          <w:sz w:val="20"/>
          <w:szCs w:val="20"/>
          <w:u w:val="single"/>
        </w:rPr>
        <w:t>DEVIATION (</w:t>
      </w:r>
      <w:r w:rsidRPr="004C7697">
        <w:rPr>
          <w:rFonts w:ascii="Calibri" w:eastAsia="Times New Roman" w:hAnsi="Calibri" w:cs="Times New Roman"/>
          <w:color w:val="000000"/>
          <w:u w:val="single"/>
        </w:rPr>
        <w:t>8.9131)</w:t>
      </w:r>
    </w:p>
    <w:p w:rsidR="004C7697" w:rsidRPr="004C7697" w:rsidRDefault="004C7697" w:rsidP="004C7697">
      <w:pPr>
        <w:spacing w:after="0" w:line="240" w:lineRule="auto"/>
        <w:jc w:val="center"/>
        <w:rPr>
          <w:rFonts w:ascii="Arial" w:eastAsia="Times New Roman" w:hAnsi="Arial" w:cs="Arial"/>
          <w:color w:val="000000"/>
          <w:sz w:val="20"/>
          <w:szCs w:val="20"/>
          <w:u w:val="single"/>
        </w:rPr>
      </w:pPr>
    </w:p>
    <w:p w:rsidR="004C7697" w:rsidRDefault="004C7697" w:rsidP="004C7697">
      <w:pPr>
        <w:spacing w:after="0" w:line="240" w:lineRule="auto"/>
        <w:jc w:val="center"/>
        <w:rPr>
          <w:rFonts w:ascii="Arial" w:eastAsia="Times New Roman" w:hAnsi="Arial" w:cs="Arial"/>
          <w:color w:val="000000"/>
          <w:sz w:val="20"/>
          <w:szCs w:val="20"/>
        </w:rPr>
      </w:pPr>
    </w:p>
    <w:p w:rsidR="004C7697" w:rsidRDefault="004C7697" w:rsidP="004C7697">
      <w:pPr>
        <w:spacing w:after="0" w:line="240" w:lineRule="auto"/>
        <w:jc w:val="center"/>
        <w:rPr>
          <w:rFonts w:ascii="Arial" w:eastAsia="Times New Roman" w:hAnsi="Arial" w:cs="Arial"/>
          <w:color w:val="000000"/>
          <w:sz w:val="20"/>
          <w:szCs w:val="20"/>
        </w:rPr>
      </w:pPr>
    </w:p>
    <w:p w:rsidR="004C7697" w:rsidRPr="004C7697" w:rsidRDefault="004C7697" w:rsidP="004C7697">
      <w:pPr>
        <w:spacing w:after="0" w:line="240" w:lineRule="auto"/>
        <w:jc w:val="center"/>
        <w:rPr>
          <w:rFonts w:ascii="Arial" w:eastAsia="Times New Roman" w:hAnsi="Arial" w:cs="Arial"/>
          <w:color w:val="000000"/>
          <w:sz w:val="20"/>
          <w:szCs w:val="20"/>
        </w:rPr>
      </w:pPr>
      <w:r w:rsidRPr="004C7697">
        <w:rPr>
          <w:rFonts w:ascii="Arial" w:eastAsia="Times New Roman" w:hAnsi="Arial" w:cs="Arial"/>
          <w:color w:val="000000"/>
          <w:sz w:val="20"/>
          <w:szCs w:val="20"/>
        </w:rPr>
        <w:t>The TTEST Procedure</w:t>
      </w:r>
    </w:p>
    <w:p w:rsidR="004C7697" w:rsidRPr="004C7697" w:rsidRDefault="004C7697" w:rsidP="004C7697">
      <w:pPr>
        <w:spacing w:after="0" w:line="240" w:lineRule="auto"/>
        <w:jc w:val="center"/>
        <w:rPr>
          <w:rFonts w:ascii="Arial" w:eastAsia="Times New Roman" w:hAnsi="Arial" w:cs="Arial"/>
          <w:color w:val="000000"/>
          <w:sz w:val="20"/>
          <w:szCs w:val="20"/>
        </w:rPr>
      </w:pPr>
      <w:r w:rsidRPr="004C7697">
        <w:rPr>
          <w:rFonts w:ascii="Arial" w:eastAsia="Times New Roman" w:hAnsi="Arial" w:cs="Arial"/>
          <w:color w:val="000000"/>
          <w:sz w:val="20"/>
          <w:szCs w:val="20"/>
        </w:rPr>
        <w:t> </w:t>
      </w:r>
    </w:p>
    <w:p w:rsidR="004C7697" w:rsidRPr="004C7697" w:rsidRDefault="004C7697" w:rsidP="004C7697">
      <w:pPr>
        <w:spacing w:after="0" w:line="240" w:lineRule="auto"/>
        <w:jc w:val="center"/>
        <w:rPr>
          <w:rFonts w:ascii="Arial" w:eastAsia="Times New Roman" w:hAnsi="Arial" w:cs="Arial"/>
          <w:color w:val="000000"/>
          <w:sz w:val="20"/>
          <w:szCs w:val="20"/>
        </w:rPr>
      </w:pPr>
      <w:r w:rsidRPr="004C7697">
        <w:rPr>
          <w:rFonts w:ascii="Arial" w:eastAsia="Times New Roman" w:hAnsi="Arial" w:cs="Arial"/>
          <w:color w:val="000000"/>
          <w:sz w:val="20"/>
          <w:szCs w:val="20"/>
        </w:rPr>
        <w:t>Variable: NRF1</w:t>
      </w:r>
    </w:p>
    <w:tbl>
      <w:tblPr>
        <w:tblW w:w="0" w:type="auto"/>
        <w:jc w:val="center"/>
        <w:tblBorders>
          <w:top w:val="single" w:sz="6" w:space="0" w:color="C1C1C1"/>
          <w:left w:val="single" w:sz="6" w:space="0" w:color="C1C1C1"/>
          <w:bottom w:val="single" w:sz="2" w:space="0" w:color="C1C1C1"/>
          <w:right w:val="single" w:sz="2" w:space="0" w:color="C1C1C1"/>
        </w:tblBorders>
        <w:tblCellMar>
          <w:top w:w="75" w:type="dxa"/>
          <w:left w:w="75" w:type="dxa"/>
          <w:bottom w:w="75" w:type="dxa"/>
          <w:right w:w="75" w:type="dxa"/>
        </w:tblCellMar>
        <w:tblLook w:val="04A0" w:firstRow="1" w:lastRow="0" w:firstColumn="1" w:lastColumn="0" w:noHBand="0" w:noVBand="1"/>
        <w:tblDescription w:val="Procedure Ttest: Statistics"/>
      </w:tblPr>
      <w:tblGrid>
        <w:gridCol w:w="1090"/>
        <w:gridCol w:w="510"/>
        <w:gridCol w:w="890"/>
        <w:gridCol w:w="957"/>
        <w:gridCol w:w="930"/>
        <w:gridCol w:w="1177"/>
        <w:gridCol w:w="1217"/>
      </w:tblGrid>
      <w:tr w:rsidR="004C7697" w:rsidRPr="004C7697" w:rsidTr="004C7697">
        <w:trPr>
          <w:tblHeade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DS</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N</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Mean</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proofErr w:type="spellStart"/>
            <w:r w:rsidRPr="004C7697">
              <w:rPr>
                <w:rFonts w:ascii="Times New Roman" w:eastAsia="Times New Roman" w:hAnsi="Times New Roman" w:cs="Times New Roman"/>
                <w:b/>
                <w:bCs/>
                <w:sz w:val="24"/>
                <w:szCs w:val="24"/>
              </w:rPr>
              <w:t>Std</w:t>
            </w:r>
            <w:proofErr w:type="spellEnd"/>
            <w:r w:rsidRPr="004C7697">
              <w:rPr>
                <w:rFonts w:ascii="Times New Roman" w:eastAsia="Times New Roman" w:hAnsi="Times New Roman" w:cs="Times New Roman"/>
                <w:b/>
                <w:bCs/>
                <w:sz w:val="24"/>
                <w:szCs w:val="24"/>
              </w:rPr>
              <w:t> Dev</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proofErr w:type="spellStart"/>
            <w:r w:rsidRPr="004C7697">
              <w:rPr>
                <w:rFonts w:ascii="Times New Roman" w:eastAsia="Times New Roman" w:hAnsi="Times New Roman" w:cs="Times New Roman"/>
                <w:b/>
                <w:bCs/>
                <w:sz w:val="24"/>
                <w:szCs w:val="24"/>
              </w:rPr>
              <w:t>Std</w:t>
            </w:r>
            <w:proofErr w:type="spellEnd"/>
            <w:r w:rsidRPr="004C7697">
              <w:rPr>
                <w:rFonts w:ascii="Times New Roman" w:eastAsia="Times New Roman" w:hAnsi="Times New Roman" w:cs="Times New Roman"/>
                <w:b/>
                <w:bCs/>
                <w:sz w:val="24"/>
                <w:szCs w:val="24"/>
              </w:rPr>
              <w:t> Err</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Minimum</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Maximum</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0</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112</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8.7581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0.2768</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0.0262</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8.0800</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9.3500</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175</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9.0489</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0.1187</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0.00898</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8.9100</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9.4300</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Diff (1-2)</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 </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-0.2907</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0.1961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0.0237</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 </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 </w:t>
            </w:r>
          </w:p>
        </w:tc>
      </w:tr>
    </w:tbl>
    <w:p w:rsidR="004C7697" w:rsidRPr="004C7697" w:rsidRDefault="004C7697" w:rsidP="004C7697">
      <w:pPr>
        <w:spacing w:after="0" w:line="240" w:lineRule="auto"/>
        <w:rPr>
          <w:rFonts w:ascii="Arial" w:eastAsia="Times New Roman" w:hAnsi="Arial" w:cs="Arial"/>
          <w:color w:val="000000"/>
          <w:sz w:val="20"/>
          <w:szCs w:val="20"/>
        </w:rPr>
      </w:pPr>
      <w:bookmarkStart w:id="1" w:name="IDX14"/>
      <w:bookmarkEnd w:id="1"/>
    </w:p>
    <w:tbl>
      <w:tblPr>
        <w:tblW w:w="0" w:type="auto"/>
        <w:jc w:val="center"/>
        <w:tblBorders>
          <w:top w:val="single" w:sz="6" w:space="0" w:color="C1C1C1"/>
          <w:left w:val="single" w:sz="6" w:space="0" w:color="C1C1C1"/>
          <w:bottom w:val="single" w:sz="2" w:space="0" w:color="C1C1C1"/>
          <w:right w:val="single" w:sz="2" w:space="0" w:color="C1C1C1"/>
        </w:tblBorders>
        <w:tblCellMar>
          <w:top w:w="75" w:type="dxa"/>
          <w:left w:w="75" w:type="dxa"/>
          <w:bottom w:w="75" w:type="dxa"/>
          <w:right w:w="75" w:type="dxa"/>
        </w:tblCellMar>
        <w:tblLook w:val="04A0" w:firstRow="1" w:lastRow="0" w:firstColumn="1" w:lastColumn="0" w:noHBand="0" w:noVBand="1"/>
        <w:tblDescription w:val="Procedure Ttest: Confidence Limits"/>
      </w:tblPr>
      <w:tblGrid>
        <w:gridCol w:w="1090"/>
        <w:gridCol w:w="1537"/>
        <w:gridCol w:w="890"/>
        <w:gridCol w:w="890"/>
        <w:gridCol w:w="890"/>
        <w:gridCol w:w="957"/>
        <w:gridCol w:w="946"/>
        <w:gridCol w:w="946"/>
      </w:tblGrid>
      <w:tr w:rsidR="004C7697" w:rsidRPr="004C7697" w:rsidTr="004C7697">
        <w:trPr>
          <w:tblHeade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DS</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Method</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Mean</w:t>
            </w:r>
          </w:p>
        </w:tc>
        <w:tc>
          <w:tcPr>
            <w:tcW w:w="0" w:type="auto"/>
            <w:gridSpan w:val="2"/>
            <w:tcBorders>
              <w:top w:val="nil"/>
              <w:left w:val="nil"/>
              <w:bottom w:val="nil"/>
              <w:right w:val="nil"/>
            </w:tcBorders>
            <w:hideMark/>
          </w:tcPr>
          <w:p w:rsidR="004C7697" w:rsidRPr="004C7697" w:rsidRDefault="004C7697" w:rsidP="004C7697">
            <w:pPr>
              <w:spacing w:after="0" w:line="240" w:lineRule="auto"/>
              <w:jc w:val="center"/>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95% CL Mean</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proofErr w:type="spellStart"/>
            <w:r w:rsidRPr="004C7697">
              <w:rPr>
                <w:rFonts w:ascii="Times New Roman" w:eastAsia="Times New Roman" w:hAnsi="Times New Roman" w:cs="Times New Roman"/>
                <w:b/>
                <w:bCs/>
                <w:sz w:val="24"/>
                <w:szCs w:val="24"/>
              </w:rPr>
              <w:t>Std</w:t>
            </w:r>
            <w:proofErr w:type="spellEnd"/>
            <w:r w:rsidRPr="004C7697">
              <w:rPr>
                <w:rFonts w:ascii="Times New Roman" w:eastAsia="Times New Roman" w:hAnsi="Times New Roman" w:cs="Times New Roman"/>
                <w:b/>
                <w:bCs/>
                <w:sz w:val="24"/>
                <w:szCs w:val="24"/>
              </w:rPr>
              <w:t> Dev</w:t>
            </w:r>
          </w:p>
        </w:tc>
        <w:tc>
          <w:tcPr>
            <w:tcW w:w="0" w:type="auto"/>
            <w:gridSpan w:val="2"/>
            <w:tcBorders>
              <w:top w:val="nil"/>
              <w:left w:val="nil"/>
              <w:bottom w:val="nil"/>
              <w:right w:val="nil"/>
            </w:tcBorders>
            <w:hideMark/>
          </w:tcPr>
          <w:p w:rsidR="004C7697" w:rsidRPr="004C7697" w:rsidRDefault="004C7697" w:rsidP="004C7697">
            <w:pPr>
              <w:spacing w:after="0" w:line="240" w:lineRule="auto"/>
              <w:jc w:val="center"/>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 xml:space="preserve">95% CL </w:t>
            </w:r>
            <w:proofErr w:type="spellStart"/>
            <w:r w:rsidRPr="004C7697">
              <w:rPr>
                <w:rFonts w:ascii="Times New Roman" w:eastAsia="Times New Roman" w:hAnsi="Times New Roman" w:cs="Times New Roman"/>
                <w:b/>
                <w:bCs/>
                <w:sz w:val="24"/>
                <w:szCs w:val="24"/>
              </w:rPr>
              <w:t>Std</w:t>
            </w:r>
            <w:proofErr w:type="spellEnd"/>
            <w:r w:rsidRPr="004C7697">
              <w:rPr>
                <w:rFonts w:ascii="Times New Roman" w:eastAsia="Times New Roman" w:hAnsi="Times New Roman" w:cs="Times New Roman"/>
                <w:b/>
                <w:bCs/>
                <w:sz w:val="24"/>
                <w:szCs w:val="24"/>
              </w:rPr>
              <w:t xml:space="preserve"> Dev</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0</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 </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8.7581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8.7063</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8.8100</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0.2768</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0.2447</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0.3187</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1</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 </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9.0489</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9.0311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9.0666</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0.1187</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0.1075</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0.1327</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Diff (1-2)</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Pooled</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-0.2907</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-0.3374</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-0.2440</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0.1961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0.1812</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0.2136</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Diff (1-2)</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Satterthwaite</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-0.2907</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-0.3454</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-0.2361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 </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 </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 </w:t>
            </w:r>
          </w:p>
        </w:tc>
      </w:tr>
    </w:tbl>
    <w:p w:rsidR="004C7697" w:rsidRPr="004C7697" w:rsidRDefault="004C7697" w:rsidP="004C7697">
      <w:pPr>
        <w:spacing w:after="0" w:line="240" w:lineRule="auto"/>
        <w:rPr>
          <w:rFonts w:ascii="Arial" w:eastAsia="Times New Roman" w:hAnsi="Arial" w:cs="Arial"/>
          <w:color w:val="000000"/>
          <w:sz w:val="20"/>
          <w:szCs w:val="20"/>
        </w:rPr>
      </w:pPr>
      <w:bookmarkStart w:id="2" w:name="IDX15"/>
      <w:bookmarkEnd w:id="2"/>
    </w:p>
    <w:tbl>
      <w:tblPr>
        <w:tblW w:w="0" w:type="auto"/>
        <w:jc w:val="center"/>
        <w:tblBorders>
          <w:top w:val="single" w:sz="6" w:space="0" w:color="C1C1C1"/>
          <w:left w:val="single" w:sz="6" w:space="0" w:color="C1C1C1"/>
          <w:bottom w:val="single" w:sz="2" w:space="0" w:color="C1C1C1"/>
          <w:right w:val="single" w:sz="2" w:space="0" w:color="C1C1C1"/>
        </w:tblBorders>
        <w:tblCellMar>
          <w:top w:w="75" w:type="dxa"/>
          <w:left w:w="75" w:type="dxa"/>
          <w:bottom w:w="75" w:type="dxa"/>
          <w:right w:w="75" w:type="dxa"/>
        </w:tblCellMar>
        <w:tblLook w:val="04A0" w:firstRow="1" w:lastRow="0" w:firstColumn="1" w:lastColumn="0" w:noHBand="0" w:noVBand="1"/>
        <w:tblDescription w:val="Procedure Ttest: T-Tests"/>
      </w:tblPr>
      <w:tblGrid>
        <w:gridCol w:w="1537"/>
        <w:gridCol w:w="1177"/>
        <w:gridCol w:w="810"/>
        <w:gridCol w:w="890"/>
        <w:gridCol w:w="846"/>
      </w:tblGrid>
      <w:tr w:rsidR="004C7697" w:rsidRPr="004C7697" w:rsidTr="004C7697">
        <w:trPr>
          <w:tblHeade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Method</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Variances</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DF</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t Value</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proofErr w:type="spellStart"/>
            <w:r w:rsidRPr="004C7697">
              <w:rPr>
                <w:rFonts w:ascii="Times New Roman" w:eastAsia="Times New Roman" w:hAnsi="Times New Roman" w:cs="Times New Roman"/>
                <w:b/>
                <w:bCs/>
                <w:sz w:val="24"/>
                <w:szCs w:val="24"/>
              </w:rPr>
              <w:t>Pr</w:t>
            </w:r>
            <w:proofErr w:type="spellEnd"/>
            <w:r w:rsidRPr="004C7697">
              <w:rPr>
                <w:rFonts w:ascii="Times New Roman" w:eastAsia="Times New Roman" w:hAnsi="Times New Roman" w:cs="Times New Roman"/>
                <w:b/>
                <w:bCs/>
                <w:sz w:val="24"/>
                <w:szCs w:val="24"/>
              </w:rPr>
              <w:t> &gt; |t|</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Pooled</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Equal</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285</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-12.25</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&lt;.0001</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Satterthwaite</w:t>
            </w:r>
          </w:p>
        </w:tc>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Unequal</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137.47</w:t>
            </w:r>
          </w:p>
        </w:tc>
        <w:tc>
          <w:tcPr>
            <w:tcW w:w="0" w:type="auto"/>
            <w:tcBorders>
              <w:top w:val="nil"/>
              <w:left w:val="nil"/>
              <w:bottom w:val="nil"/>
              <w:right w:val="nil"/>
            </w:tcBorders>
            <w:noWrap/>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-10.51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&lt;.0001</w:t>
            </w:r>
          </w:p>
        </w:tc>
      </w:tr>
    </w:tbl>
    <w:p w:rsidR="004C7697" w:rsidRPr="004C7697" w:rsidRDefault="004C7697" w:rsidP="004C7697">
      <w:pPr>
        <w:spacing w:after="0" w:line="240" w:lineRule="auto"/>
        <w:rPr>
          <w:rFonts w:ascii="Arial" w:eastAsia="Times New Roman" w:hAnsi="Arial" w:cs="Arial"/>
          <w:color w:val="000000"/>
          <w:sz w:val="20"/>
          <w:szCs w:val="20"/>
        </w:rPr>
      </w:pPr>
      <w:bookmarkStart w:id="3" w:name="IDX16"/>
      <w:bookmarkEnd w:id="3"/>
    </w:p>
    <w:tbl>
      <w:tblPr>
        <w:tblW w:w="0" w:type="auto"/>
        <w:jc w:val="center"/>
        <w:tblBorders>
          <w:top w:val="single" w:sz="6" w:space="0" w:color="C1C1C1"/>
          <w:left w:val="single" w:sz="6" w:space="0" w:color="C1C1C1"/>
          <w:bottom w:val="single" w:sz="2" w:space="0" w:color="C1C1C1"/>
          <w:right w:val="single" w:sz="2" w:space="0" w:color="C1C1C1"/>
        </w:tblBorders>
        <w:tblCellMar>
          <w:top w:w="75" w:type="dxa"/>
          <w:left w:w="75" w:type="dxa"/>
          <w:bottom w:w="75" w:type="dxa"/>
          <w:right w:w="75" w:type="dxa"/>
        </w:tblCellMar>
        <w:tblLook w:val="04A0" w:firstRow="1" w:lastRow="0" w:firstColumn="1" w:lastColumn="0" w:noHBand="0" w:noVBand="1"/>
        <w:tblDescription w:val="Procedure Ttest: Equality of Variances"/>
      </w:tblPr>
      <w:tblGrid>
        <w:gridCol w:w="1064"/>
        <w:gridCol w:w="1037"/>
        <w:gridCol w:w="944"/>
        <w:gridCol w:w="957"/>
        <w:gridCol w:w="826"/>
      </w:tblGrid>
      <w:tr w:rsidR="004C7697" w:rsidRPr="004C7697" w:rsidTr="004C7697">
        <w:trPr>
          <w:tblHeader/>
          <w:jc w:val="center"/>
        </w:trPr>
        <w:tc>
          <w:tcPr>
            <w:tcW w:w="0" w:type="auto"/>
            <w:gridSpan w:val="5"/>
            <w:tcBorders>
              <w:top w:val="nil"/>
              <w:left w:val="nil"/>
              <w:bottom w:val="nil"/>
              <w:right w:val="nil"/>
            </w:tcBorders>
            <w:hideMark/>
          </w:tcPr>
          <w:p w:rsidR="004C7697" w:rsidRPr="004C7697" w:rsidRDefault="004C7697" w:rsidP="004C7697">
            <w:pPr>
              <w:spacing w:after="0" w:line="240" w:lineRule="auto"/>
              <w:jc w:val="center"/>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Equality of Variances</w:t>
            </w:r>
          </w:p>
        </w:tc>
      </w:tr>
      <w:tr w:rsidR="004C7697" w:rsidRPr="004C7697" w:rsidTr="004C7697">
        <w:trPr>
          <w:tblHeade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Method</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proofErr w:type="spellStart"/>
            <w:r w:rsidRPr="004C7697">
              <w:rPr>
                <w:rFonts w:ascii="Times New Roman" w:eastAsia="Times New Roman" w:hAnsi="Times New Roman" w:cs="Times New Roman"/>
                <w:b/>
                <w:bCs/>
                <w:sz w:val="24"/>
                <w:szCs w:val="24"/>
              </w:rPr>
              <w:t>Num</w:t>
            </w:r>
            <w:proofErr w:type="spellEnd"/>
            <w:r w:rsidRPr="004C7697">
              <w:rPr>
                <w:rFonts w:ascii="Times New Roman" w:eastAsia="Times New Roman" w:hAnsi="Times New Roman" w:cs="Times New Roman"/>
                <w:b/>
                <w:bCs/>
                <w:sz w:val="24"/>
                <w:szCs w:val="24"/>
              </w:rPr>
              <w:t> DF</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Den DF</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F Value</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b/>
                <w:bCs/>
                <w:sz w:val="24"/>
                <w:szCs w:val="24"/>
              </w:rPr>
            </w:pPr>
            <w:proofErr w:type="spellStart"/>
            <w:r w:rsidRPr="004C7697">
              <w:rPr>
                <w:rFonts w:ascii="Times New Roman" w:eastAsia="Times New Roman" w:hAnsi="Times New Roman" w:cs="Times New Roman"/>
                <w:b/>
                <w:bCs/>
                <w:sz w:val="24"/>
                <w:szCs w:val="24"/>
              </w:rPr>
              <w:t>Pr</w:t>
            </w:r>
            <w:proofErr w:type="spellEnd"/>
            <w:r w:rsidRPr="004C7697">
              <w:rPr>
                <w:rFonts w:ascii="Times New Roman" w:eastAsia="Times New Roman" w:hAnsi="Times New Roman" w:cs="Times New Roman"/>
                <w:b/>
                <w:bCs/>
                <w:sz w:val="24"/>
                <w:szCs w:val="24"/>
              </w:rPr>
              <w:t> &gt; F</w:t>
            </w:r>
          </w:p>
        </w:tc>
      </w:tr>
      <w:tr w:rsidR="004C7697" w:rsidRPr="004C7697" w:rsidTr="004C7697">
        <w:trPr>
          <w:jc w:val="center"/>
        </w:trPr>
        <w:tc>
          <w:tcPr>
            <w:tcW w:w="0" w:type="auto"/>
            <w:tcBorders>
              <w:top w:val="nil"/>
              <w:left w:val="nil"/>
              <w:bottom w:val="nil"/>
              <w:right w:val="nil"/>
            </w:tcBorders>
            <w:hideMark/>
          </w:tcPr>
          <w:p w:rsidR="004C7697" w:rsidRPr="004C7697" w:rsidRDefault="004C7697" w:rsidP="004C7697">
            <w:pPr>
              <w:spacing w:after="0" w:line="240" w:lineRule="auto"/>
              <w:rPr>
                <w:rFonts w:ascii="Times New Roman" w:eastAsia="Times New Roman" w:hAnsi="Times New Roman" w:cs="Times New Roman"/>
                <w:b/>
                <w:bCs/>
                <w:sz w:val="24"/>
                <w:szCs w:val="24"/>
              </w:rPr>
            </w:pPr>
            <w:r w:rsidRPr="004C7697">
              <w:rPr>
                <w:rFonts w:ascii="Times New Roman" w:eastAsia="Times New Roman" w:hAnsi="Times New Roman" w:cs="Times New Roman"/>
                <w:b/>
                <w:bCs/>
                <w:sz w:val="24"/>
                <w:szCs w:val="24"/>
              </w:rPr>
              <w:t>Folded F</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111</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174</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5.43</w:t>
            </w:r>
          </w:p>
        </w:tc>
        <w:tc>
          <w:tcPr>
            <w:tcW w:w="0" w:type="auto"/>
            <w:tcBorders>
              <w:top w:val="nil"/>
              <w:left w:val="nil"/>
              <w:bottom w:val="nil"/>
              <w:right w:val="nil"/>
            </w:tcBorders>
            <w:hideMark/>
          </w:tcPr>
          <w:p w:rsidR="004C7697" w:rsidRPr="004C7697" w:rsidRDefault="004C7697" w:rsidP="004C7697">
            <w:pPr>
              <w:spacing w:after="0" w:line="240" w:lineRule="auto"/>
              <w:jc w:val="right"/>
              <w:rPr>
                <w:rFonts w:ascii="Times New Roman" w:eastAsia="Times New Roman" w:hAnsi="Times New Roman" w:cs="Times New Roman"/>
                <w:sz w:val="24"/>
                <w:szCs w:val="24"/>
              </w:rPr>
            </w:pPr>
            <w:r w:rsidRPr="004C7697">
              <w:rPr>
                <w:rFonts w:ascii="Times New Roman" w:eastAsia="Times New Roman" w:hAnsi="Times New Roman" w:cs="Times New Roman"/>
                <w:sz w:val="24"/>
                <w:szCs w:val="24"/>
              </w:rPr>
              <w:t>&lt;.0001</w:t>
            </w:r>
          </w:p>
        </w:tc>
      </w:tr>
    </w:tbl>
    <w:p w:rsidR="004C7697" w:rsidRPr="004C7697" w:rsidRDefault="004C7697" w:rsidP="004C7697">
      <w:pPr>
        <w:spacing w:after="0" w:line="240" w:lineRule="auto"/>
        <w:rPr>
          <w:rFonts w:ascii="Arial" w:eastAsia="Times New Roman" w:hAnsi="Arial" w:cs="Arial"/>
          <w:color w:val="000000"/>
          <w:sz w:val="20"/>
          <w:szCs w:val="20"/>
        </w:rPr>
      </w:pPr>
      <w:bookmarkStart w:id="4" w:name="IDX17"/>
      <w:bookmarkEnd w:id="4"/>
    </w:p>
    <w:p w:rsidR="004C7697" w:rsidRPr="004C7697" w:rsidRDefault="004C7697" w:rsidP="004C7697">
      <w:pPr>
        <w:spacing w:after="0" w:line="240" w:lineRule="auto"/>
        <w:jc w:val="center"/>
        <w:rPr>
          <w:rFonts w:ascii="Arial" w:eastAsia="Times New Roman" w:hAnsi="Arial" w:cs="Arial"/>
          <w:color w:val="000000"/>
          <w:sz w:val="20"/>
          <w:szCs w:val="20"/>
        </w:rPr>
      </w:pPr>
      <w:r w:rsidRPr="004C7697">
        <w:rPr>
          <w:rFonts w:ascii="Arial" w:eastAsia="Times New Roman" w:hAnsi="Arial" w:cs="Arial"/>
          <w:noProof/>
          <w:color w:val="000000"/>
          <w:sz w:val="20"/>
          <w:szCs w:val="20"/>
        </w:rPr>
        <w:lastRenderedPageBreak/>
        <w:drawing>
          <wp:inline distT="0" distB="0" distL="0" distR="0" wp14:anchorId="2031DC86" wp14:editId="079F7385">
            <wp:extent cx="6096000" cy="4572000"/>
            <wp:effectExtent l="0" t="0" r="0" b="0"/>
            <wp:docPr id="5" name="Picture 5" descr="Summary Panel for N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mmary Panel for NRF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rsidR="004C7697" w:rsidRPr="004C7697" w:rsidRDefault="004C7697" w:rsidP="004C7697">
      <w:pPr>
        <w:spacing w:after="0" w:line="240" w:lineRule="auto"/>
        <w:rPr>
          <w:rFonts w:ascii="Arial" w:eastAsia="Times New Roman" w:hAnsi="Arial" w:cs="Arial"/>
          <w:color w:val="000000"/>
          <w:sz w:val="20"/>
          <w:szCs w:val="20"/>
        </w:rPr>
      </w:pPr>
      <w:bookmarkStart w:id="5" w:name="IDX18"/>
      <w:bookmarkEnd w:id="5"/>
    </w:p>
    <w:p w:rsidR="004C7697" w:rsidRPr="004C7697" w:rsidRDefault="004C7697" w:rsidP="004C7697">
      <w:pPr>
        <w:spacing w:after="0" w:line="240" w:lineRule="auto"/>
        <w:jc w:val="center"/>
        <w:rPr>
          <w:rFonts w:ascii="Arial" w:eastAsia="Times New Roman" w:hAnsi="Arial" w:cs="Arial"/>
          <w:color w:val="000000"/>
          <w:sz w:val="20"/>
          <w:szCs w:val="20"/>
        </w:rPr>
      </w:pPr>
      <w:r w:rsidRPr="004C7697">
        <w:rPr>
          <w:rFonts w:ascii="Arial" w:eastAsia="Times New Roman" w:hAnsi="Arial" w:cs="Arial"/>
          <w:noProof/>
          <w:color w:val="000000"/>
          <w:sz w:val="20"/>
          <w:szCs w:val="20"/>
        </w:rPr>
        <w:drawing>
          <wp:inline distT="0" distB="0" distL="0" distR="0" wp14:anchorId="33E5D37A" wp14:editId="1EF21F5C">
            <wp:extent cx="6096000" cy="3429000"/>
            <wp:effectExtent l="0" t="0" r="0" b="0"/>
            <wp:docPr id="6" name="Picture 6" descr="Q-Q Plots for N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Q Plots for NRF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p>
    <w:p w:rsidR="00F04220" w:rsidRDefault="00F04220" w:rsidP="004C7697">
      <w:pPr>
        <w:spacing w:after="0" w:line="240" w:lineRule="auto"/>
        <w:rPr>
          <w:rFonts w:ascii="Arial" w:eastAsia="Times New Roman" w:hAnsi="Arial" w:cs="Arial"/>
          <w:color w:val="000000"/>
          <w:sz w:val="20"/>
          <w:szCs w:val="20"/>
        </w:rPr>
      </w:pPr>
      <w:r>
        <w:rPr>
          <w:rFonts w:ascii="Arial" w:hAnsi="Arial" w:cs="Arial"/>
          <w:noProof/>
          <w:color w:val="000000"/>
          <w:sz w:val="20"/>
          <w:szCs w:val="20"/>
        </w:rPr>
        <w:lastRenderedPageBreak/>
        <w:drawing>
          <wp:inline distT="0" distB="0" distL="0" distR="0" wp14:anchorId="7B6A324B" wp14:editId="04514518">
            <wp:extent cx="6324600" cy="4876800"/>
            <wp:effectExtent l="0" t="0" r="0" b="0"/>
            <wp:docPr id="2" name="Picture 2" descr="Page 1 of PLOT for N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 1 of PLOT for NRF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24600" cy="4876800"/>
                    </a:xfrm>
                    <a:prstGeom prst="rect">
                      <a:avLst/>
                    </a:prstGeom>
                    <a:noFill/>
                    <a:ln>
                      <a:noFill/>
                    </a:ln>
                  </pic:spPr>
                </pic:pic>
              </a:graphicData>
            </a:graphic>
          </wp:inline>
        </w:drawing>
      </w:r>
    </w:p>
    <w:p w:rsidR="004C7697" w:rsidRPr="004C7697" w:rsidRDefault="00F04220" w:rsidP="004C7697">
      <w:pPr>
        <w:spacing w:after="0" w:line="240" w:lineRule="auto"/>
        <w:rPr>
          <w:rFonts w:ascii="Arial" w:eastAsia="Times New Roman" w:hAnsi="Arial" w:cs="Arial"/>
          <w:color w:val="000000"/>
          <w:sz w:val="20"/>
          <w:szCs w:val="20"/>
        </w:rPr>
      </w:pPr>
      <w:r>
        <w:rPr>
          <w:rFonts w:ascii="Arial" w:hAnsi="Arial" w:cs="Arial"/>
          <w:noProof/>
          <w:color w:val="000000"/>
          <w:sz w:val="20"/>
          <w:szCs w:val="20"/>
        </w:rPr>
        <w:lastRenderedPageBreak/>
        <w:drawing>
          <wp:inline distT="0" distB="0" distL="0" distR="0" wp14:anchorId="1DA628C6" wp14:editId="799891B7">
            <wp:extent cx="5943600" cy="4457700"/>
            <wp:effectExtent l="0" t="0" r="0" b="0"/>
            <wp:docPr id="4" name="Picture 4" descr="Page 1 of PLOT for N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 1 of PLOT for NRF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bookmarkStart w:id="6" w:name="IDX19"/>
      <w:bookmarkEnd w:id="6"/>
    </w:p>
    <w:p w:rsidR="00CA4636" w:rsidRDefault="00FA6984"/>
    <w:sectPr w:rsidR="00CA46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697"/>
    <w:rsid w:val="0026691E"/>
    <w:rsid w:val="004C7697"/>
    <w:rsid w:val="00A409F5"/>
    <w:rsid w:val="00AA2BA8"/>
    <w:rsid w:val="00F04220"/>
    <w:rsid w:val="00FA6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599105">
      <w:bodyDiv w:val="1"/>
      <w:marLeft w:val="120"/>
      <w:marRight w:val="120"/>
      <w:marTop w:val="0"/>
      <w:marBottom w:val="0"/>
      <w:divBdr>
        <w:top w:val="none" w:sz="0" w:space="0" w:color="auto"/>
        <w:left w:val="none" w:sz="0" w:space="0" w:color="auto"/>
        <w:bottom w:val="none" w:sz="0" w:space="0" w:color="auto"/>
        <w:right w:val="none" w:sz="0" w:space="0" w:color="auto"/>
      </w:divBdr>
      <w:divsChild>
        <w:div w:id="1739788797">
          <w:marLeft w:val="0"/>
          <w:marRight w:val="0"/>
          <w:marTop w:val="0"/>
          <w:marBottom w:val="0"/>
          <w:divBdr>
            <w:top w:val="none" w:sz="0" w:space="0" w:color="auto"/>
            <w:left w:val="none" w:sz="0" w:space="0" w:color="auto"/>
            <w:bottom w:val="none" w:sz="0" w:space="0" w:color="auto"/>
            <w:right w:val="none" w:sz="0" w:space="0" w:color="auto"/>
          </w:divBdr>
          <w:divsChild>
            <w:div w:id="748691294">
              <w:marLeft w:val="0"/>
              <w:marRight w:val="0"/>
              <w:marTop w:val="0"/>
              <w:marBottom w:val="0"/>
              <w:divBdr>
                <w:top w:val="none" w:sz="0" w:space="0" w:color="auto"/>
                <w:left w:val="none" w:sz="0" w:space="0" w:color="auto"/>
                <w:bottom w:val="none" w:sz="0" w:space="0" w:color="auto"/>
                <w:right w:val="none" w:sz="0" w:space="0" w:color="auto"/>
              </w:divBdr>
            </w:div>
            <w:div w:id="589124698">
              <w:marLeft w:val="0"/>
              <w:marRight w:val="0"/>
              <w:marTop w:val="0"/>
              <w:marBottom w:val="0"/>
              <w:divBdr>
                <w:top w:val="none" w:sz="0" w:space="0" w:color="auto"/>
                <w:left w:val="none" w:sz="0" w:space="0" w:color="auto"/>
                <w:bottom w:val="none" w:sz="0" w:space="0" w:color="auto"/>
                <w:right w:val="none" w:sz="0" w:space="0" w:color="auto"/>
              </w:divBdr>
            </w:div>
            <w:div w:id="580483850">
              <w:marLeft w:val="0"/>
              <w:marRight w:val="0"/>
              <w:marTop w:val="0"/>
              <w:marBottom w:val="0"/>
              <w:divBdr>
                <w:top w:val="none" w:sz="0" w:space="0" w:color="auto"/>
                <w:left w:val="none" w:sz="0" w:space="0" w:color="auto"/>
                <w:bottom w:val="none" w:sz="0" w:space="0" w:color="auto"/>
                <w:right w:val="none" w:sz="0" w:space="0" w:color="auto"/>
              </w:divBdr>
            </w:div>
            <w:div w:id="1372610002">
              <w:marLeft w:val="0"/>
              <w:marRight w:val="0"/>
              <w:marTop w:val="0"/>
              <w:marBottom w:val="0"/>
              <w:divBdr>
                <w:top w:val="none" w:sz="0" w:space="0" w:color="auto"/>
                <w:left w:val="none" w:sz="0" w:space="0" w:color="auto"/>
                <w:bottom w:val="none" w:sz="0" w:space="0" w:color="auto"/>
                <w:right w:val="none" w:sz="0" w:space="0" w:color="auto"/>
              </w:divBdr>
            </w:div>
            <w:div w:id="1552181973">
              <w:marLeft w:val="0"/>
              <w:marRight w:val="0"/>
              <w:marTop w:val="0"/>
              <w:marBottom w:val="0"/>
              <w:divBdr>
                <w:top w:val="none" w:sz="0" w:space="0" w:color="auto"/>
                <w:left w:val="none" w:sz="0" w:space="0" w:color="auto"/>
                <w:bottom w:val="none" w:sz="0" w:space="0" w:color="auto"/>
                <w:right w:val="none" w:sz="0" w:space="0" w:color="auto"/>
              </w:divBdr>
            </w:div>
            <w:div w:id="666590664">
              <w:marLeft w:val="0"/>
              <w:marRight w:val="0"/>
              <w:marTop w:val="0"/>
              <w:marBottom w:val="0"/>
              <w:divBdr>
                <w:top w:val="none" w:sz="0" w:space="0" w:color="auto"/>
                <w:left w:val="none" w:sz="0" w:space="0" w:color="auto"/>
                <w:bottom w:val="none" w:sz="0" w:space="0" w:color="auto"/>
                <w:right w:val="none" w:sz="0" w:space="0" w:color="auto"/>
              </w:divBdr>
            </w:div>
          </w:divsChild>
        </w:div>
        <w:div w:id="560872006">
          <w:marLeft w:val="0"/>
          <w:marRight w:val="0"/>
          <w:marTop w:val="0"/>
          <w:marBottom w:val="0"/>
          <w:divBdr>
            <w:top w:val="none" w:sz="0" w:space="0" w:color="auto"/>
            <w:left w:val="none" w:sz="0" w:space="0" w:color="auto"/>
            <w:bottom w:val="none" w:sz="0" w:space="0" w:color="auto"/>
            <w:right w:val="none" w:sz="0" w:space="0" w:color="auto"/>
          </w:divBdr>
          <w:divsChild>
            <w:div w:id="66224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92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151</Words>
  <Characters>862</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Ramos</dc:creator>
  <cp:keywords/>
  <dc:description/>
  <cp:lastModifiedBy>Jairo</cp:lastModifiedBy>
  <cp:revision>2</cp:revision>
  <dcterms:created xsi:type="dcterms:W3CDTF">2017-02-06T22:31:00Z</dcterms:created>
  <dcterms:modified xsi:type="dcterms:W3CDTF">2017-02-06T22:31:00Z</dcterms:modified>
</cp:coreProperties>
</file>