
<file path=[Content_Types].xml><?xml version="1.0" encoding="utf-8"?>
<Types xmlns="http://schemas.openxmlformats.org/package/2006/content-types">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comments.xml" ContentType="application/vnd.openxmlformats-officedocument.wordprocessingml.comment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1C8F" w:rsidRDefault="4ED794E5" w:rsidP="4ED794E5">
      <w:pPr>
        <w:spacing w:after="0" w:line="480" w:lineRule="auto"/>
      </w:pPr>
      <w:r>
        <w:t>Results</w:t>
      </w:r>
    </w:p>
    <w:p w:rsidR="00751804" w:rsidRPr="007C4298" w:rsidRDefault="00751804" w:rsidP="007C4298">
      <w:pPr>
        <w:spacing w:after="0" w:line="480" w:lineRule="auto"/>
        <w:rPr>
          <w:i/>
        </w:rPr>
      </w:pPr>
      <w:r w:rsidRPr="007C4298">
        <w:rPr>
          <w:i/>
        </w:rPr>
        <w:t xml:space="preserve">Data Selection </w:t>
      </w:r>
    </w:p>
    <w:p w:rsidR="00751804" w:rsidRDefault="007C4298" w:rsidP="007C4298">
      <w:pPr>
        <w:spacing w:after="0" w:line="480" w:lineRule="auto"/>
        <w:ind w:firstLine="720"/>
      </w:pPr>
      <w:r>
        <w:t>2403 GEO Datasets resulted from a search with the search term “Alzheimer”. There were 253 S</w:t>
      </w:r>
      <w:r w:rsidR="00B66772">
        <w:t xml:space="preserve">eries within these results, 181 studies on expression profiling by </w:t>
      </w:r>
      <w:commentRangeStart w:id="0"/>
      <w:r w:rsidR="00B66772">
        <w:t>(micro</w:t>
      </w:r>
      <w:proofErr w:type="gramStart"/>
      <w:r w:rsidR="00B66772">
        <w:t>)array</w:t>
      </w:r>
      <w:commentRangeEnd w:id="0"/>
      <w:proofErr w:type="gramEnd"/>
      <w:r w:rsidR="00B66772">
        <w:rPr>
          <w:rStyle w:val="CommentReference"/>
        </w:rPr>
        <w:commentReference w:id="0"/>
      </w:r>
      <w:r w:rsidR="00B66772">
        <w:t xml:space="preserve">, with 83 of those </w:t>
      </w:r>
      <w:r w:rsidR="005A30AD">
        <w:t xml:space="preserve">were from humans. Series that used cell lines to obtain data or did not have a published paper cited with the data were not included. </w:t>
      </w:r>
    </w:p>
    <w:p w:rsidR="45F7F6E9" w:rsidRDefault="45F7F6E9" w:rsidP="45F7F6E9">
      <w:pPr>
        <w:spacing w:after="0" w:line="480" w:lineRule="auto"/>
        <w:ind w:firstLine="720"/>
        <w:jc w:val="center"/>
        <w:rPr>
          <w:b/>
          <w:bCs/>
        </w:rPr>
      </w:pPr>
      <w:r w:rsidRPr="45F7F6E9">
        <w:rPr>
          <w:b/>
          <w:bCs/>
        </w:rPr>
        <w:t xml:space="preserve">Figure 1: </w:t>
      </w:r>
      <w:r w:rsidR="00455328">
        <w:rPr>
          <w:b/>
          <w:bCs/>
        </w:rPr>
        <w:t>Dataset Search</w:t>
      </w:r>
    </w:p>
    <w:p w:rsidR="00455328" w:rsidRDefault="00455328" w:rsidP="45F7F6E9">
      <w:pPr>
        <w:spacing w:after="0" w:line="480" w:lineRule="auto"/>
        <w:ind w:firstLine="720"/>
        <w:jc w:val="center"/>
      </w:pPr>
      <w:r>
        <w:rPr>
          <w:noProof/>
        </w:rPr>
        <w:drawing>
          <wp:inline distT="0" distB="0" distL="0" distR="0">
            <wp:extent cx="5486400" cy="3200400"/>
            <wp:effectExtent l="1905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6B5F88" w:rsidRDefault="4ED794E5" w:rsidP="4ED794E5">
      <w:pPr>
        <w:spacing w:after="0" w:line="480" w:lineRule="auto"/>
        <w:ind w:firstLine="720"/>
        <w:rPr>
          <w:rFonts w:ascii="Calibri" w:eastAsia="Calibri" w:hAnsi="Calibri" w:cs="Calibri"/>
        </w:rPr>
      </w:pPr>
      <w:r>
        <w:t xml:space="preserve">13 series were used in this </w:t>
      </w:r>
      <w:commentRangeStart w:id="1"/>
      <w:r>
        <w:t>study with 2337 samples were included in our dataset</w:t>
      </w:r>
      <w:r w:rsidRPr="4ED794E5">
        <w:rPr>
          <w:b/>
          <w:bCs/>
        </w:rPr>
        <w:t xml:space="preserve"> </w:t>
      </w:r>
      <w:r>
        <w:t>(Table 1</w:t>
      </w:r>
      <w:r w:rsidRPr="4ED794E5">
        <w:rPr>
          <w:b/>
          <w:bCs/>
        </w:rPr>
        <w:t>).</w:t>
      </w:r>
      <w:commentRangeEnd w:id="1"/>
      <w:r w:rsidR="45F7F6E9">
        <w:rPr>
          <w:rStyle w:val="CommentReference"/>
        </w:rPr>
        <w:commentReference w:id="1"/>
      </w:r>
      <w:r w:rsidRPr="4ED794E5">
        <w:rPr>
          <w:b/>
          <w:bCs/>
        </w:rPr>
        <w:t xml:space="preserve"> </w:t>
      </w:r>
      <w:r>
        <w:t xml:space="preserve">Among these samples, </w:t>
      </w:r>
      <w:r w:rsidRPr="4ED794E5">
        <w:rPr>
          <w:rFonts w:ascii="Calibri" w:eastAsia="Calibri" w:hAnsi="Calibri" w:cs="Calibri"/>
        </w:rPr>
        <w:t>1235 (53%) were AD cases and 1102(47%) were Non-AD cases.</w:t>
      </w:r>
      <w:r>
        <w:t xml:space="preserve"> Samples labeled as "Possible AD" or "Probable AD" </w:t>
      </w:r>
      <w:proofErr w:type="gramStart"/>
      <w:r>
        <w:t>were</w:t>
      </w:r>
      <w:proofErr w:type="gramEnd"/>
      <w:r>
        <w:t xml:space="preserve"> not included. Samples using platforms that were missing gene expression data for APOE, APP, PSEN1 or PSEN2 were excluded. There were </w:t>
      </w:r>
      <w:r w:rsidRPr="4ED794E5">
        <w:rPr>
          <w:rFonts w:ascii="Calibri" w:eastAsia="Calibri" w:hAnsi="Calibri" w:cs="Calibri"/>
        </w:rPr>
        <w:t xml:space="preserve">1132 Females (46%) and 1205 (54%) </w:t>
      </w:r>
      <w:proofErr w:type="gramStart"/>
      <w:r w:rsidRPr="4ED794E5">
        <w:rPr>
          <w:rFonts w:ascii="Calibri" w:eastAsia="Calibri" w:hAnsi="Calibri" w:cs="Calibri"/>
        </w:rPr>
        <w:t>Males in our dataset.</w:t>
      </w:r>
      <w:proofErr w:type="gramEnd"/>
    </w:p>
    <w:p w:rsidR="006B5F88" w:rsidRDefault="006B5F88">
      <w:pPr>
        <w:rPr>
          <w:rFonts w:ascii="Calibri" w:eastAsia="Calibri" w:hAnsi="Calibri" w:cs="Calibri"/>
        </w:rPr>
      </w:pPr>
      <w:r>
        <w:rPr>
          <w:rFonts w:ascii="Calibri" w:eastAsia="Calibri" w:hAnsi="Calibri" w:cs="Calibri"/>
        </w:rPr>
        <w:br w:type="page"/>
      </w:r>
    </w:p>
    <w:p w:rsidR="006B5F88" w:rsidRPr="006B5F88" w:rsidRDefault="006B5F88" w:rsidP="006B5F88">
      <w:pPr>
        <w:spacing w:after="0" w:line="240" w:lineRule="auto"/>
        <w:ind w:firstLine="720"/>
        <w:jc w:val="center"/>
        <w:rPr>
          <w:rFonts w:ascii="Calibri" w:eastAsia="Calibri" w:hAnsi="Calibri" w:cs="Calibri"/>
          <w:b/>
        </w:rPr>
      </w:pPr>
      <w:r w:rsidRPr="006B5F88">
        <w:rPr>
          <w:rFonts w:ascii="Calibri" w:eastAsia="Calibri" w:hAnsi="Calibri" w:cs="Calibri"/>
          <w:b/>
        </w:rPr>
        <w:lastRenderedPageBreak/>
        <w:t>Table 1</w:t>
      </w:r>
      <w:r>
        <w:rPr>
          <w:rFonts w:ascii="Calibri" w:eastAsia="Calibri" w:hAnsi="Calibri" w:cs="Calibri"/>
          <w:b/>
        </w:rPr>
        <w:t>: Description of GEO Datasets Included</w:t>
      </w:r>
    </w:p>
    <w:tbl>
      <w:tblPr>
        <w:tblpPr w:leftFromText="180" w:rightFromText="180" w:vertAnchor="text" w:horzAnchor="margin" w:tblpY="169"/>
        <w:tblW w:w="944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tblPr>
      <w:tblGrid>
        <w:gridCol w:w="1965"/>
        <w:gridCol w:w="945"/>
        <w:gridCol w:w="1685"/>
        <w:gridCol w:w="2325"/>
        <w:gridCol w:w="1515"/>
        <w:gridCol w:w="1005"/>
      </w:tblGrid>
      <w:tr w:rsidR="006B5F88" w:rsidRPr="006B5F88" w:rsidTr="73B467B4">
        <w:tc>
          <w:tcPr>
            <w:tcW w:w="196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b/>
                <w:bCs/>
                <w:sz w:val="16"/>
                <w:szCs w:val="16"/>
              </w:rPr>
              <w:t>Author</w:t>
            </w:r>
          </w:p>
        </w:tc>
        <w:tc>
          <w:tcPr>
            <w:tcW w:w="9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b/>
                <w:bCs/>
                <w:sz w:val="16"/>
                <w:szCs w:val="16"/>
              </w:rPr>
              <w:t>Year</w:t>
            </w:r>
          </w:p>
        </w:tc>
        <w:tc>
          <w:tcPr>
            <w:tcW w:w="168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b/>
                <w:bCs/>
                <w:sz w:val="16"/>
                <w:szCs w:val="16"/>
              </w:rPr>
              <w:t>GEO accession number</w:t>
            </w:r>
          </w:p>
        </w:tc>
        <w:tc>
          <w:tcPr>
            <w:tcW w:w="232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b/>
                <w:bCs/>
                <w:sz w:val="16"/>
                <w:szCs w:val="16"/>
              </w:rPr>
              <w:t>Total Samples (</w:t>
            </w:r>
            <w:proofErr w:type="spellStart"/>
            <w:r w:rsidRPr="006B5F88">
              <w:rPr>
                <w:b/>
                <w:bCs/>
                <w:sz w:val="16"/>
                <w:szCs w:val="16"/>
              </w:rPr>
              <w:t>Alzheimers</w:t>
            </w:r>
            <w:proofErr w:type="spellEnd"/>
            <w:r w:rsidRPr="006B5F88">
              <w:rPr>
                <w:b/>
                <w:bCs/>
                <w:sz w:val="16"/>
                <w:szCs w:val="16"/>
              </w:rPr>
              <w:t>/Control)</w:t>
            </w:r>
          </w:p>
        </w:tc>
        <w:tc>
          <w:tcPr>
            <w:tcW w:w="151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b/>
                <w:bCs/>
                <w:sz w:val="16"/>
                <w:szCs w:val="16"/>
              </w:rPr>
              <w:t>Brain Regions</w:t>
            </w:r>
          </w:p>
        </w:tc>
        <w:tc>
          <w:tcPr>
            <w:tcW w:w="100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b/>
                <w:bCs/>
                <w:sz w:val="16"/>
                <w:szCs w:val="16"/>
              </w:rPr>
              <w:t>Platform</w:t>
            </w:r>
          </w:p>
        </w:tc>
      </w:tr>
      <w:tr w:rsidR="006B5F88" w:rsidRPr="006B5F88" w:rsidTr="73B467B4">
        <w:tc>
          <w:tcPr>
            <w:tcW w:w="196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Blalock EM, Geddes JW, Chen KC, Porter NM et al.</w:t>
            </w:r>
          </w:p>
        </w:tc>
        <w:tc>
          <w:tcPr>
            <w:tcW w:w="9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2004</w:t>
            </w:r>
          </w:p>
        </w:tc>
        <w:tc>
          <w:tcPr>
            <w:tcW w:w="168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GSE1297</w:t>
            </w:r>
          </w:p>
        </w:tc>
        <w:tc>
          <w:tcPr>
            <w:tcW w:w="232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31 (22/9)</w:t>
            </w:r>
          </w:p>
        </w:tc>
        <w:tc>
          <w:tcPr>
            <w:tcW w:w="151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Hippocampus</w:t>
            </w:r>
          </w:p>
        </w:tc>
        <w:tc>
          <w:tcPr>
            <w:tcW w:w="100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GPL96</w:t>
            </w:r>
          </w:p>
        </w:tc>
      </w:tr>
      <w:tr w:rsidR="006B5F88" w:rsidRPr="006B5F88" w:rsidTr="73B467B4">
        <w:tc>
          <w:tcPr>
            <w:tcW w:w="196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 xml:space="preserve">Liang WS, </w:t>
            </w:r>
            <w:proofErr w:type="spellStart"/>
            <w:r w:rsidRPr="006B5F88">
              <w:rPr>
                <w:sz w:val="16"/>
                <w:szCs w:val="16"/>
              </w:rPr>
              <w:t>Dunckley</w:t>
            </w:r>
            <w:proofErr w:type="spellEnd"/>
            <w:r w:rsidRPr="006B5F88">
              <w:rPr>
                <w:sz w:val="16"/>
                <w:szCs w:val="16"/>
              </w:rPr>
              <w:t xml:space="preserve"> T, Beach TG, Grover A et al. </w:t>
            </w:r>
            <w:r w:rsidRPr="006B5F88">
              <w:rPr>
                <w:sz w:val="16"/>
                <w:szCs w:val="16"/>
              </w:rPr>
              <w:br/>
              <w:t> </w:t>
            </w:r>
          </w:p>
        </w:tc>
        <w:tc>
          <w:tcPr>
            <w:tcW w:w="9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2006</w:t>
            </w:r>
          </w:p>
        </w:tc>
        <w:tc>
          <w:tcPr>
            <w:tcW w:w="168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GSE5281</w:t>
            </w:r>
          </w:p>
        </w:tc>
        <w:tc>
          <w:tcPr>
            <w:tcW w:w="232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161 (87/74)</w:t>
            </w:r>
          </w:p>
        </w:tc>
        <w:tc>
          <w:tcPr>
            <w:tcW w:w="151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proofErr w:type="spellStart"/>
            <w:r w:rsidRPr="006B5F88">
              <w:rPr>
                <w:sz w:val="16"/>
                <w:szCs w:val="16"/>
              </w:rPr>
              <w:t>Entorhinal</w:t>
            </w:r>
            <w:proofErr w:type="spellEnd"/>
            <w:r w:rsidRPr="006B5F88">
              <w:rPr>
                <w:sz w:val="16"/>
                <w:szCs w:val="16"/>
              </w:rPr>
              <w:t xml:space="preserve"> Cortex</w:t>
            </w:r>
          </w:p>
          <w:p w:rsidR="006B5F88" w:rsidRPr="006B5F88" w:rsidRDefault="006B5F88" w:rsidP="006B5F88">
            <w:pPr>
              <w:spacing w:after="0" w:line="240" w:lineRule="auto"/>
              <w:jc w:val="center"/>
              <w:rPr>
                <w:sz w:val="16"/>
                <w:szCs w:val="16"/>
              </w:rPr>
            </w:pPr>
            <w:r w:rsidRPr="006B5F88">
              <w:rPr>
                <w:sz w:val="16"/>
                <w:szCs w:val="16"/>
              </w:rPr>
              <w:t>Hippocampus</w:t>
            </w:r>
          </w:p>
          <w:p w:rsidR="006B5F88" w:rsidRPr="006B5F88" w:rsidRDefault="006B5F88" w:rsidP="006B5F88">
            <w:pPr>
              <w:spacing w:after="0" w:line="240" w:lineRule="auto"/>
              <w:jc w:val="center"/>
              <w:rPr>
                <w:sz w:val="16"/>
                <w:szCs w:val="16"/>
              </w:rPr>
            </w:pPr>
            <w:r w:rsidRPr="006B5F88">
              <w:rPr>
                <w:sz w:val="16"/>
                <w:szCs w:val="16"/>
              </w:rPr>
              <w:t>Medial Temporal gyrus</w:t>
            </w:r>
          </w:p>
          <w:p w:rsidR="006B5F88" w:rsidRPr="006B5F88" w:rsidRDefault="006B5F88" w:rsidP="006B5F88">
            <w:pPr>
              <w:spacing w:after="0" w:line="240" w:lineRule="auto"/>
              <w:jc w:val="center"/>
              <w:rPr>
                <w:sz w:val="16"/>
                <w:szCs w:val="16"/>
              </w:rPr>
            </w:pPr>
            <w:r w:rsidRPr="006B5F88">
              <w:rPr>
                <w:sz w:val="16"/>
                <w:szCs w:val="16"/>
              </w:rPr>
              <w:t xml:space="preserve">Posterior </w:t>
            </w:r>
            <w:proofErr w:type="spellStart"/>
            <w:r w:rsidRPr="006B5F88">
              <w:rPr>
                <w:sz w:val="16"/>
                <w:szCs w:val="16"/>
              </w:rPr>
              <w:t>Cingulate</w:t>
            </w:r>
            <w:proofErr w:type="spellEnd"/>
          </w:p>
          <w:p w:rsidR="006B5F88" w:rsidRPr="006B5F88" w:rsidRDefault="006B5F88" w:rsidP="006B5F88">
            <w:pPr>
              <w:spacing w:after="0" w:line="240" w:lineRule="auto"/>
              <w:jc w:val="center"/>
              <w:rPr>
                <w:sz w:val="16"/>
                <w:szCs w:val="16"/>
              </w:rPr>
            </w:pPr>
            <w:r w:rsidRPr="006B5F88">
              <w:rPr>
                <w:sz w:val="16"/>
                <w:szCs w:val="16"/>
              </w:rPr>
              <w:t>Superior Frontal Gyrus</w:t>
            </w:r>
          </w:p>
          <w:p w:rsidR="006B5F88" w:rsidRPr="006B5F88" w:rsidRDefault="006B5F88" w:rsidP="006B5F88">
            <w:pPr>
              <w:spacing w:after="0" w:line="240" w:lineRule="auto"/>
              <w:jc w:val="center"/>
              <w:rPr>
                <w:sz w:val="16"/>
                <w:szCs w:val="16"/>
              </w:rPr>
            </w:pPr>
            <w:r w:rsidRPr="006B5F88">
              <w:rPr>
                <w:sz w:val="16"/>
                <w:szCs w:val="16"/>
              </w:rPr>
              <w:t>Primary Visual Cortex</w:t>
            </w:r>
          </w:p>
        </w:tc>
        <w:tc>
          <w:tcPr>
            <w:tcW w:w="100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GPL570</w:t>
            </w:r>
          </w:p>
        </w:tc>
      </w:tr>
      <w:tr w:rsidR="006B5F88" w:rsidRPr="006B5F88" w:rsidTr="73B467B4">
        <w:tc>
          <w:tcPr>
            <w:tcW w:w="196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Webster JA, Gibbs JR, Clarke J, Ray M et al.</w:t>
            </w:r>
          </w:p>
        </w:tc>
        <w:tc>
          <w:tcPr>
            <w:tcW w:w="9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2009</w:t>
            </w:r>
          </w:p>
        </w:tc>
        <w:tc>
          <w:tcPr>
            <w:tcW w:w="168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GSE15222</w:t>
            </w:r>
          </w:p>
        </w:tc>
        <w:tc>
          <w:tcPr>
            <w:tcW w:w="232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363 (176/187)</w:t>
            </w:r>
          </w:p>
        </w:tc>
        <w:tc>
          <w:tcPr>
            <w:tcW w:w="151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Temporal Cortex</w:t>
            </w:r>
          </w:p>
        </w:tc>
        <w:tc>
          <w:tcPr>
            <w:tcW w:w="100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GPL2700</w:t>
            </w:r>
          </w:p>
        </w:tc>
      </w:tr>
      <w:tr w:rsidR="006B5F88" w:rsidRPr="006B5F88" w:rsidTr="73B467B4">
        <w:tc>
          <w:tcPr>
            <w:tcW w:w="196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Nunez-Iglesias J, Liu CC, Morgan TE, Finch CE et al.</w:t>
            </w:r>
          </w:p>
        </w:tc>
        <w:tc>
          <w:tcPr>
            <w:tcW w:w="9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2010</w:t>
            </w:r>
          </w:p>
        </w:tc>
        <w:tc>
          <w:tcPr>
            <w:tcW w:w="168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GSE16759</w:t>
            </w:r>
          </w:p>
        </w:tc>
        <w:tc>
          <w:tcPr>
            <w:tcW w:w="232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8 (4/4)</w:t>
            </w:r>
          </w:p>
        </w:tc>
        <w:tc>
          <w:tcPr>
            <w:tcW w:w="151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Parietal Lobe</w:t>
            </w:r>
          </w:p>
        </w:tc>
        <w:tc>
          <w:tcPr>
            <w:tcW w:w="100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GPL570</w:t>
            </w:r>
          </w:p>
        </w:tc>
      </w:tr>
      <w:tr w:rsidR="006B5F88" w:rsidRPr="006B5F88" w:rsidTr="73B467B4">
        <w:tc>
          <w:tcPr>
            <w:tcW w:w="196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proofErr w:type="spellStart"/>
            <w:r w:rsidRPr="006B5F88">
              <w:rPr>
                <w:sz w:val="16"/>
                <w:szCs w:val="16"/>
              </w:rPr>
              <w:t>Durrenberger</w:t>
            </w:r>
            <w:proofErr w:type="spellEnd"/>
            <w:r w:rsidRPr="006B5F88">
              <w:rPr>
                <w:sz w:val="16"/>
                <w:szCs w:val="16"/>
              </w:rPr>
              <w:t xml:space="preserve"> PF, Fernando FS, Magliozzi R, </w:t>
            </w:r>
            <w:proofErr w:type="spellStart"/>
            <w:r w:rsidRPr="006B5F88">
              <w:rPr>
                <w:sz w:val="16"/>
                <w:szCs w:val="16"/>
              </w:rPr>
              <w:t>Kashefi</w:t>
            </w:r>
            <w:proofErr w:type="spellEnd"/>
            <w:r w:rsidRPr="006B5F88">
              <w:rPr>
                <w:sz w:val="16"/>
                <w:szCs w:val="16"/>
              </w:rPr>
              <w:t xml:space="preserve"> SN et al. </w:t>
            </w:r>
          </w:p>
        </w:tc>
        <w:tc>
          <w:tcPr>
            <w:tcW w:w="9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2011</w:t>
            </w:r>
          </w:p>
        </w:tc>
        <w:tc>
          <w:tcPr>
            <w:tcW w:w="168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GSE26927</w:t>
            </w:r>
          </w:p>
        </w:tc>
        <w:tc>
          <w:tcPr>
            <w:tcW w:w="232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18 (11/7)*</w:t>
            </w:r>
          </w:p>
        </w:tc>
        <w:tc>
          <w:tcPr>
            <w:tcW w:w="151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proofErr w:type="spellStart"/>
            <w:r w:rsidRPr="006B5F88">
              <w:rPr>
                <w:sz w:val="16"/>
                <w:szCs w:val="16"/>
              </w:rPr>
              <w:t>Entorhinal</w:t>
            </w:r>
            <w:proofErr w:type="spellEnd"/>
            <w:r w:rsidRPr="006B5F88">
              <w:rPr>
                <w:sz w:val="16"/>
                <w:szCs w:val="16"/>
              </w:rPr>
              <w:t xml:space="preserve"> Cortex</w:t>
            </w:r>
          </w:p>
        </w:tc>
        <w:tc>
          <w:tcPr>
            <w:tcW w:w="100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GPL6255</w:t>
            </w:r>
          </w:p>
        </w:tc>
      </w:tr>
      <w:tr w:rsidR="006B5F88" w:rsidRPr="006B5F88" w:rsidTr="73B467B4">
        <w:tc>
          <w:tcPr>
            <w:tcW w:w="196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 xml:space="preserve">Blalock EM, </w:t>
            </w:r>
            <w:proofErr w:type="spellStart"/>
            <w:r w:rsidRPr="006B5F88">
              <w:rPr>
                <w:sz w:val="16"/>
                <w:szCs w:val="16"/>
              </w:rPr>
              <w:t>Buechel</w:t>
            </w:r>
            <w:proofErr w:type="spellEnd"/>
            <w:r w:rsidRPr="006B5F88">
              <w:rPr>
                <w:sz w:val="16"/>
                <w:szCs w:val="16"/>
              </w:rPr>
              <w:t xml:space="preserve"> HM, </w:t>
            </w:r>
            <w:proofErr w:type="spellStart"/>
            <w:r w:rsidRPr="006B5F88">
              <w:rPr>
                <w:sz w:val="16"/>
                <w:szCs w:val="16"/>
              </w:rPr>
              <w:t>Popovic</w:t>
            </w:r>
            <w:proofErr w:type="spellEnd"/>
            <w:r w:rsidRPr="006B5F88">
              <w:rPr>
                <w:sz w:val="16"/>
                <w:szCs w:val="16"/>
              </w:rPr>
              <w:t xml:space="preserve"> J, Geddes JW et al.</w:t>
            </w:r>
          </w:p>
        </w:tc>
        <w:tc>
          <w:tcPr>
            <w:tcW w:w="9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2011</w:t>
            </w:r>
          </w:p>
        </w:tc>
        <w:tc>
          <w:tcPr>
            <w:tcW w:w="168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GSE28146</w:t>
            </w:r>
          </w:p>
        </w:tc>
        <w:tc>
          <w:tcPr>
            <w:tcW w:w="232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30 (22/8)</w:t>
            </w:r>
          </w:p>
        </w:tc>
        <w:tc>
          <w:tcPr>
            <w:tcW w:w="151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Hippocampus</w:t>
            </w:r>
          </w:p>
        </w:tc>
        <w:tc>
          <w:tcPr>
            <w:tcW w:w="100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GPL570</w:t>
            </w:r>
          </w:p>
        </w:tc>
      </w:tr>
      <w:tr w:rsidR="006B5F88" w:rsidRPr="006B5F88" w:rsidTr="73B467B4">
        <w:tc>
          <w:tcPr>
            <w:tcW w:w="196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 xml:space="preserve">Tan MG, Chua WT, </w:t>
            </w:r>
            <w:proofErr w:type="spellStart"/>
            <w:r w:rsidRPr="006B5F88">
              <w:rPr>
                <w:sz w:val="16"/>
                <w:szCs w:val="16"/>
              </w:rPr>
              <w:t>Esiri</w:t>
            </w:r>
            <w:proofErr w:type="spellEnd"/>
            <w:r w:rsidRPr="006B5F88">
              <w:rPr>
                <w:sz w:val="16"/>
                <w:szCs w:val="16"/>
              </w:rPr>
              <w:t xml:space="preserve"> MM, Smith AD et al.</w:t>
            </w:r>
          </w:p>
        </w:tc>
        <w:tc>
          <w:tcPr>
            <w:tcW w:w="9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2012</w:t>
            </w:r>
          </w:p>
        </w:tc>
        <w:tc>
          <w:tcPr>
            <w:tcW w:w="168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GSE37263</w:t>
            </w:r>
          </w:p>
        </w:tc>
        <w:tc>
          <w:tcPr>
            <w:tcW w:w="232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16 (8/8)</w:t>
            </w:r>
          </w:p>
        </w:tc>
        <w:tc>
          <w:tcPr>
            <w:tcW w:w="151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proofErr w:type="spellStart"/>
            <w:r w:rsidRPr="006B5F88">
              <w:rPr>
                <w:sz w:val="16"/>
                <w:szCs w:val="16"/>
              </w:rPr>
              <w:t>Neocortex</w:t>
            </w:r>
            <w:proofErr w:type="spellEnd"/>
          </w:p>
        </w:tc>
        <w:tc>
          <w:tcPr>
            <w:tcW w:w="100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GPL5175</w:t>
            </w:r>
          </w:p>
        </w:tc>
      </w:tr>
      <w:tr w:rsidR="006B5F88" w:rsidRPr="006B5F88" w:rsidTr="73B467B4">
        <w:tc>
          <w:tcPr>
            <w:tcW w:w="196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proofErr w:type="spellStart"/>
            <w:r w:rsidRPr="006B5F88">
              <w:rPr>
                <w:sz w:val="16"/>
                <w:szCs w:val="16"/>
              </w:rPr>
              <w:t>Hokama</w:t>
            </w:r>
            <w:proofErr w:type="spellEnd"/>
            <w:r w:rsidRPr="006B5F88">
              <w:rPr>
                <w:sz w:val="16"/>
                <w:szCs w:val="16"/>
              </w:rPr>
              <w:t xml:space="preserve"> M, Oka S, Leon J, </w:t>
            </w:r>
            <w:proofErr w:type="spellStart"/>
            <w:r w:rsidRPr="006B5F88">
              <w:rPr>
                <w:sz w:val="16"/>
                <w:szCs w:val="16"/>
              </w:rPr>
              <w:t>Ninomiya</w:t>
            </w:r>
            <w:proofErr w:type="spellEnd"/>
            <w:r w:rsidRPr="006B5F88">
              <w:rPr>
                <w:sz w:val="16"/>
                <w:szCs w:val="16"/>
              </w:rPr>
              <w:t xml:space="preserve"> T et al.</w:t>
            </w:r>
          </w:p>
        </w:tc>
        <w:tc>
          <w:tcPr>
            <w:tcW w:w="9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2013</w:t>
            </w:r>
          </w:p>
        </w:tc>
        <w:tc>
          <w:tcPr>
            <w:tcW w:w="168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GSE36980</w:t>
            </w:r>
          </w:p>
        </w:tc>
        <w:tc>
          <w:tcPr>
            <w:tcW w:w="232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79 (32/47)</w:t>
            </w:r>
          </w:p>
        </w:tc>
        <w:tc>
          <w:tcPr>
            <w:tcW w:w="151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Hippocampus</w:t>
            </w:r>
          </w:p>
          <w:p w:rsidR="006B5F88" w:rsidRPr="006B5F88" w:rsidRDefault="006B5F88" w:rsidP="006B5F88">
            <w:pPr>
              <w:spacing w:after="0" w:line="240" w:lineRule="auto"/>
              <w:jc w:val="center"/>
              <w:rPr>
                <w:sz w:val="16"/>
                <w:szCs w:val="16"/>
              </w:rPr>
            </w:pPr>
            <w:r w:rsidRPr="006B5F88">
              <w:rPr>
                <w:sz w:val="16"/>
                <w:szCs w:val="16"/>
              </w:rPr>
              <w:t>Temporal cortex</w:t>
            </w:r>
          </w:p>
          <w:p w:rsidR="006B5F88" w:rsidRPr="006B5F88" w:rsidRDefault="006B5F88" w:rsidP="006B5F88">
            <w:pPr>
              <w:spacing w:after="0" w:line="240" w:lineRule="auto"/>
              <w:jc w:val="center"/>
              <w:rPr>
                <w:sz w:val="16"/>
                <w:szCs w:val="16"/>
              </w:rPr>
            </w:pPr>
            <w:r w:rsidRPr="006B5F88">
              <w:rPr>
                <w:sz w:val="16"/>
                <w:szCs w:val="16"/>
              </w:rPr>
              <w:t>Frontal cortex</w:t>
            </w:r>
          </w:p>
        </w:tc>
        <w:tc>
          <w:tcPr>
            <w:tcW w:w="100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GPL6244</w:t>
            </w:r>
          </w:p>
        </w:tc>
      </w:tr>
      <w:tr w:rsidR="006B5F88" w:rsidRPr="006B5F88" w:rsidTr="73B467B4">
        <w:tc>
          <w:tcPr>
            <w:tcW w:w="196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 xml:space="preserve">Zhang B, </w:t>
            </w:r>
            <w:proofErr w:type="spellStart"/>
            <w:r w:rsidRPr="006B5F88">
              <w:rPr>
                <w:sz w:val="16"/>
                <w:szCs w:val="16"/>
              </w:rPr>
              <w:t>Gaiteri</w:t>
            </w:r>
            <w:proofErr w:type="spellEnd"/>
            <w:r w:rsidRPr="006B5F88">
              <w:rPr>
                <w:sz w:val="16"/>
                <w:szCs w:val="16"/>
              </w:rPr>
              <w:t xml:space="preserve"> C, </w:t>
            </w:r>
            <w:proofErr w:type="spellStart"/>
            <w:r w:rsidRPr="006B5F88">
              <w:rPr>
                <w:sz w:val="16"/>
                <w:szCs w:val="16"/>
              </w:rPr>
              <w:t>Bodea</w:t>
            </w:r>
            <w:proofErr w:type="spellEnd"/>
            <w:r w:rsidRPr="006B5F88">
              <w:rPr>
                <w:sz w:val="16"/>
                <w:szCs w:val="16"/>
              </w:rPr>
              <w:t xml:space="preserve"> LG, Wang Z et al. </w:t>
            </w:r>
          </w:p>
        </w:tc>
        <w:tc>
          <w:tcPr>
            <w:tcW w:w="9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2013</w:t>
            </w:r>
          </w:p>
        </w:tc>
        <w:tc>
          <w:tcPr>
            <w:tcW w:w="168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GSE44768</w:t>
            </w:r>
          </w:p>
        </w:tc>
        <w:tc>
          <w:tcPr>
            <w:tcW w:w="232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690 (387/303)</w:t>
            </w:r>
          </w:p>
        </w:tc>
        <w:tc>
          <w:tcPr>
            <w:tcW w:w="151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Visual Cortex</w:t>
            </w:r>
          </w:p>
          <w:p w:rsidR="006B5F88" w:rsidRPr="006B5F88" w:rsidRDefault="006B5F88" w:rsidP="006B5F88">
            <w:pPr>
              <w:spacing w:after="0" w:line="240" w:lineRule="auto"/>
              <w:jc w:val="center"/>
              <w:rPr>
                <w:sz w:val="16"/>
                <w:szCs w:val="16"/>
              </w:rPr>
            </w:pPr>
            <w:r w:rsidRPr="006B5F88">
              <w:rPr>
                <w:sz w:val="16"/>
                <w:szCs w:val="16"/>
              </w:rPr>
              <w:t>Prefrontal Cortex</w:t>
            </w:r>
          </w:p>
          <w:p w:rsidR="006B5F88" w:rsidRPr="006B5F88" w:rsidRDefault="006B5F88" w:rsidP="006B5F88">
            <w:pPr>
              <w:spacing w:after="0" w:line="240" w:lineRule="auto"/>
              <w:jc w:val="center"/>
              <w:rPr>
                <w:sz w:val="16"/>
                <w:szCs w:val="16"/>
              </w:rPr>
            </w:pPr>
            <w:r w:rsidRPr="006B5F88">
              <w:rPr>
                <w:sz w:val="16"/>
                <w:szCs w:val="16"/>
              </w:rPr>
              <w:t>Cerebellum</w:t>
            </w:r>
          </w:p>
        </w:tc>
        <w:tc>
          <w:tcPr>
            <w:tcW w:w="100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GPL4372</w:t>
            </w:r>
          </w:p>
        </w:tc>
      </w:tr>
      <w:tr w:rsidR="006B5F88" w:rsidRPr="006B5F88" w:rsidTr="73B467B4">
        <w:tc>
          <w:tcPr>
            <w:tcW w:w="196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 xml:space="preserve">Miller JA, </w:t>
            </w:r>
            <w:proofErr w:type="spellStart"/>
            <w:r w:rsidRPr="006B5F88">
              <w:rPr>
                <w:sz w:val="16"/>
                <w:szCs w:val="16"/>
              </w:rPr>
              <w:t>Woltjer</w:t>
            </w:r>
            <w:proofErr w:type="spellEnd"/>
            <w:r w:rsidRPr="006B5F88">
              <w:rPr>
                <w:sz w:val="16"/>
                <w:szCs w:val="16"/>
              </w:rPr>
              <w:t xml:space="preserve"> RL, </w:t>
            </w:r>
            <w:proofErr w:type="spellStart"/>
            <w:r w:rsidRPr="006B5F88">
              <w:rPr>
                <w:sz w:val="16"/>
                <w:szCs w:val="16"/>
              </w:rPr>
              <w:t>Goodenbour</w:t>
            </w:r>
            <w:proofErr w:type="spellEnd"/>
            <w:r w:rsidRPr="006B5F88">
              <w:rPr>
                <w:sz w:val="16"/>
                <w:szCs w:val="16"/>
              </w:rPr>
              <w:t xml:space="preserve"> JM, Horvath S et al. </w:t>
            </w:r>
          </w:p>
        </w:tc>
        <w:tc>
          <w:tcPr>
            <w:tcW w:w="9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2013</w:t>
            </w:r>
          </w:p>
        </w:tc>
        <w:tc>
          <w:tcPr>
            <w:tcW w:w="168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GSE29378</w:t>
            </w:r>
          </w:p>
        </w:tc>
        <w:tc>
          <w:tcPr>
            <w:tcW w:w="232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63 (31/32)</w:t>
            </w:r>
          </w:p>
        </w:tc>
        <w:tc>
          <w:tcPr>
            <w:tcW w:w="151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Hippocampus</w:t>
            </w:r>
          </w:p>
        </w:tc>
        <w:tc>
          <w:tcPr>
            <w:tcW w:w="100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GPL6947</w:t>
            </w:r>
          </w:p>
        </w:tc>
      </w:tr>
      <w:tr w:rsidR="006B5F88" w:rsidRPr="006B5F88" w:rsidTr="73B467B4">
        <w:tc>
          <w:tcPr>
            <w:tcW w:w="196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proofErr w:type="spellStart"/>
            <w:r w:rsidRPr="006B5F88">
              <w:rPr>
                <w:sz w:val="16"/>
                <w:szCs w:val="16"/>
              </w:rPr>
              <w:t>Berchtold</w:t>
            </w:r>
            <w:proofErr w:type="spellEnd"/>
            <w:r w:rsidRPr="006B5F88">
              <w:rPr>
                <w:sz w:val="16"/>
                <w:szCs w:val="16"/>
              </w:rPr>
              <w:t xml:space="preserve"> NC, </w:t>
            </w:r>
            <w:proofErr w:type="spellStart"/>
            <w:r w:rsidRPr="006B5F88">
              <w:rPr>
                <w:sz w:val="16"/>
                <w:szCs w:val="16"/>
              </w:rPr>
              <w:t>Cribbs</w:t>
            </w:r>
            <w:proofErr w:type="spellEnd"/>
            <w:r w:rsidRPr="006B5F88">
              <w:rPr>
                <w:sz w:val="16"/>
                <w:szCs w:val="16"/>
              </w:rPr>
              <w:t xml:space="preserve"> DH, Coleman PD, Rogers J et al.</w:t>
            </w:r>
            <w:r w:rsidRPr="006B5F88">
              <w:rPr>
                <w:sz w:val="16"/>
                <w:szCs w:val="16"/>
              </w:rPr>
              <w:br/>
              <w:t> </w:t>
            </w:r>
          </w:p>
        </w:tc>
        <w:tc>
          <w:tcPr>
            <w:tcW w:w="9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2014</w:t>
            </w:r>
          </w:p>
        </w:tc>
        <w:tc>
          <w:tcPr>
            <w:tcW w:w="168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GSE48350</w:t>
            </w:r>
          </w:p>
        </w:tc>
        <w:tc>
          <w:tcPr>
            <w:tcW w:w="232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253 (80/173)</w:t>
            </w:r>
          </w:p>
        </w:tc>
        <w:tc>
          <w:tcPr>
            <w:tcW w:w="151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proofErr w:type="spellStart"/>
            <w:r w:rsidRPr="006B5F88">
              <w:rPr>
                <w:sz w:val="16"/>
                <w:szCs w:val="16"/>
              </w:rPr>
              <w:t>Entorhinal</w:t>
            </w:r>
            <w:proofErr w:type="spellEnd"/>
            <w:r w:rsidRPr="006B5F88">
              <w:rPr>
                <w:sz w:val="16"/>
                <w:szCs w:val="16"/>
              </w:rPr>
              <w:t xml:space="preserve"> Cortex</w:t>
            </w:r>
          </w:p>
          <w:p w:rsidR="006B5F88" w:rsidRPr="006B5F88" w:rsidRDefault="006B5F88" w:rsidP="006B5F88">
            <w:pPr>
              <w:spacing w:after="0" w:line="240" w:lineRule="auto"/>
              <w:jc w:val="center"/>
              <w:rPr>
                <w:sz w:val="16"/>
                <w:szCs w:val="16"/>
              </w:rPr>
            </w:pPr>
            <w:r w:rsidRPr="006B5F88">
              <w:rPr>
                <w:sz w:val="16"/>
                <w:szCs w:val="16"/>
              </w:rPr>
              <w:t>Hippocampus</w:t>
            </w:r>
          </w:p>
          <w:p w:rsidR="006B5F88" w:rsidRPr="006B5F88" w:rsidRDefault="006B5F88" w:rsidP="006B5F88">
            <w:pPr>
              <w:spacing w:after="0" w:line="240" w:lineRule="auto"/>
              <w:jc w:val="center"/>
              <w:rPr>
                <w:sz w:val="16"/>
                <w:szCs w:val="16"/>
              </w:rPr>
            </w:pPr>
            <w:r w:rsidRPr="006B5F88">
              <w:rPr>
                <w:sz w:val="16"/>
                <w:szCs w:val="16"/>
              </w:rPr>
              <w:t>Superior Frontal Cortex</w:t>
            </w:r>
          </w:p>
          <w:p w:rsidR="006B5F88" w:rsidRPr="006B5F88" w:rsidRDefault="006B5F88" w:rsidP="006B5F88">
            <w:pPr>
              <w:spacing w:after="0" w:line="240" w:lineRule="auto"/>
              <w:jc w:val="center"/>
              <w:rPr>
                <w:sz w:val="16"/>
                <w:szCs w:val="16"/>
              </w:rPr>
            </w:pPr>
            <w:r w:rsidRPr="006B5F88">
              <w:rPr>
                <w:sz w:val="16"/>
                <w:szCs w:val="16"/>
              </w:rPr>
              <w:t>Post Central Gyrus</w:t>
            </w:r>
          </w:p>
        </w:tc>
        <w:tc>
          <w:tcPr>
            <w:tcW w:w="100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GPL570</w:t>
            </w:r>
          </w:p>
        </w:tc>
      </w:tr>
      <w:tr w:rsidR="006B5F88" w:rsidRPr="006B5F88" w:rsidTr="73B467B4">
        <w:tc>
          <w:tcPr>
            <w:tcW w:w="196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proofErr w:type="spellStart"/>
            <w:r w:rsidRPr="006B5F88">
              <w:rPr>
                <w:sz w:val="16"/>
                <w:szCs w:val="16"/>
              </w:rPr>
              <w:t>Antonell</w:t>
            </w:r>
            <w:proofErr w:type="spellEnd"/>
            <w:r w:rsidRPr="006B5F88">
              <w:rPr>
                <w:sz w:val="16"/>
                <w:szCs w:val="16"/>
              </w:rPr>
              <w:t xml:space="preserve"> A, </w:t>
            </w:r>
            <w:proofErr w:type="spellStart"/>
            <w:r w:rsidRPr="006B5F88">
              <w:rPr>
                <w:sz w:val="16"/>
                <w:szCs w:val="16"/>
              </w:rPr>
              <w:t>Lladó</w:t>
            </w:r>
            <w:proofErr w:type="spellEnd"/>
            <w:r w:rsidRPr="006B5F88">
              <w:rPr>
                <w:sz w:val="16"/>
                <w:szCs w:val="16"/>
              </w:rPr>
              <w:t xml:space="preserve"> A, </w:t>
            </w:r>
            <w:proofErr w:type="spellStart"/>
            <w:r w:rsidRPr="006B5F88">
              <w:rPr>
                <w:sz w:val="16"/>
                <w:szCs w:val="16"/>
              </w:rPr>
              <w:t>Altirriba</w:t>
            </w:r>
            <w:proofErr w:type="spellEnd"/>
            <w:r w:rsidRPr="006B5F88">
              <w:rPr>
                <w:sz w:val="16"/>
                <w:szCs w:val="16"/>
              </w:rPr>
              <w:t xml:space="preserve"> J, </w:t>
            </w:r>
            <w:proofErr w:type="spellStart"/>
            <w:r w:rsidRPr="006B5F88">
              <w:rPr>
                <w:sz w:val="16"/>
                <w:szCs w:val="16"/>
              </w:rPr>
              <w:t>Botta-Orfila</w:t>
            </w:r>
            <w:proofErr w:type="spellEnd"/>
            <w:r w:rsidRPr="006B5F88">
              <w:rPr>
                <w:sz w:val="16"/>
                <w:szCs w:val="16"/>
              </w:rPr>
              <w:t xml:space="preserve"> T et al. </w:t>
            </w:r>
          </w:p>
        </w:tc>
        <w:tc>
          <w:tcPr>
            <w:tcW w:w="9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2015</w:t>
            </w:r>
          </w:p>
        </w:tc>
        <w:tc>
          <w:tcPr>
            <w:tcW w:w="168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GSE39420</w:t>
            </w:r>
          </w:p>
        </w:tc>
        <w:tc>
          <w:tcPr>
            <w:tcW w:w="232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21 (14/7)</w:t>
            </w:r>
          </w:p>
        </w:tc>
        <w:tc>
          <w:tcPr>
            <w:tcW w:w="151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 xml:space="preserve">Posterior </w:t>
            </w:r>
            <w:proofErr w:type="spellStart"/>
            <w:r w:rsidRPr="006B5F88">
              <w:rPr>
                <w:sz w:val="16"/>
                <w:szCs w:val="16"/>
              </w:rPr>
              <w:t>Cingulate</w:t>
            </w:r>
            <w:proofErr w:type="spellEnd"/>
          </w:p>
        </w:tc>
        <w:tc>
          <w:tcPr>
            <w:tcW w:w="100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GPL11532</w:t>
            </w:r>
          </w:p>
        </w:tc>
      </w:tr>
      <w:tr w:rsidR="006B5F88" w:rsidRPr="006B5F88" w:rsidTr="73B467B4">
        <w:tc>
          <w:tcPr>
            <w:tcW w:w="196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Wang M, Roussos P, McKenzie A, Zhou X et al.</w:t>
            </w:r>
          </w:p>
        </w:tc>
        <w:tc>
          <w:tcPr>
            <w:tcW w:w="94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2016</w:t>
            </w:r>
          </w:p>
        </w:tc>
        <w:tc>
          <w:tcPr>
            <w:tcW w:w="168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GSE84422</w:t>
            </w:r>
          </w:p>
        </w:tc>
        <w:tc>
          <w:tcPr>
            <w:tcW w:w="232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604 (362/242)**</w:t>
            </w:r>
          </w:p>
        </w:tc>
        <w:tc>
          <w:tcPr>
            <w:tcW w:w="151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t>Frontal Pole</w:t>
            </w:r>
          </w:p>
          <w:p w:rsidR="006B5F88" w:rsidRPr="006B5F88" w:rsidRDefault="006B5F88" w:rsidP="006B5F88">
            <w:pPr>
              <w:spacing w:after="0" w:line="240" w:lineRule="auto"/>
              <w:jc w:val="center"/>
              <w:rPr>
                <w:sz w:val="16"/>
                <w:szCs w:val="16"/>
              </w:rPr>
            </w:pPr>
            <w:r w:rsidRPr="006B5F88">
              <w:rPr>
                <w:sz w:val="16"/>
                <w:szCs w:val="16"/>
              </w:rPr>
              <w:t>Occipital Visual Cortex</w:t>
            </w:r>
          </w:p>
          <w:p w:rsidR="006B5F88" w:rsidRPr="006B5F88" w:rsidRDefault="006B5F88" w:rsidP="006B5F88">
            <w:pPr>
              <w:spacing w:after="0" w:line="240" w:lineRule="auto"/>
              <w:jc w:val="center"/>
              <w:rPr>
                <w:sz w:val="16"/>
                <w:szCs w:val="16"/>
              </w:rPr>
            </w:pPr>
            <w:r w:rsidRPr="006B5F88">
              <w:rPr>
                <w:sz w:val="16"/>
                <w:szCs w:val="16"/>
              </w:rPr>
              <w:t>Inferior Temporal Gyrus</w:t>
            </w:r>
          </w:p>
          <w:p w:rsidR="006B5F88" w:rsidRPr="006B5F88" w:rsidRDefault="006B5F88" w:rsidP="006B5F88">
            <w:pPr>
              <w:spacing w:after="0" w:line="240" w:lineRule="auto"/>
              <w:jc w:val="center"/>
              <w:rPr>
                <w:sz w:val="16"/>
                <w:szCs w:val="16"/>
              </w:rPr>
            </w:pPr>
            <w:r w:rsidRPr="006B5F88">
              <w:rPr>
                <w:sz w:val="16"/>
                <w:szCs w:val="16"/>
              </w:rPr>
              <w:t>Medial Temporal Gyrus</w:t>
            </w:r>
          </w:p>
          <w:p w:rsidR="006B5F88" w:rsidRPr="006B5F88" w:rsidRDefault="006B5F88" w:rsidP="006B5F88">
            <w:pPr>
              <w:spacing w:after="0" w:line="240" w:lineRule="auto"/>
              <w:jc w:val="center"/>
              <w:rPr>
                <w:sz w:val="16"/>
                <w:szCs w:val="16"/>
              </w:rPr>
            </w:pPr>
            <w:r w:rsidRPr="006B5F88">
              <w:rPr>
                <w:sz w:val="16"/>
                <w:szCs w:val="16"/>
              </w:rPr>
              <w:t>Superior Temporal Gyrus</w:t>
            </w:r>
          </w:p>
          <w:p w:rsidR="006B5F88" w:rsidRPr="006B5F88" w:rsidRDefault="006B5F88" w:rsidP="006B5F88">
            <w:pPr>
              <w:spacing w:after="0" w:line="240" w:lineRule="auto"/>
              <w:jc w:val="center"/>
              <w:rPr>
                <w:sz w:val="16"/>
                <w:szCs w:val="16"/>
              </w:rPr>
            </w:pPr>
            <w:r w:rsidRPr="006B5F88">
              <w:rPr>
                <w:sz w:val="16"/>
                <w:szCs w:val="16"/>
              </w:rPr>
              <w:t xml:space="preserve">Posterior </w:t>
            </w:r>
            <w:proofErr w:type="spellStart"/>
            <w:r w:rsidRPr="006B5F88">
              <w:rPr>
                <w:sz w:val="16"/>
                <w:szCs w:val="16"/>
              </w:rPr>
              <w:t>Cingulate</w:t>
            </w:r>
            <w:proofErr w:type="spellEnd"/>
            <w:r w:rsidRPr="006B5F88">
              <w:rPr>
                <w:sz w:val="16"/>
                <w:szCs w:val="16"/>
              </w:rPr>
              <w:t xml:space="preserve"> Cortex</w:t>
            </w:r>
          </w:p>
          <w:p w:rsidR="006B5F88" w:rsidRPr="006B5F88" w:rsidRDefault="006B5F88" w:rsidP="006B5F88">
            <w:pPr>
              <w:spacing w:after="0" w:line="240" w:lineRule="auto"/>
              <w:jc w:val="center"/>
              <w:rPr>
                <w:sz w:val="16"/>
                <w:szCs w:val="16"/>
              </w:rPr>
            </w:pPr>
            <w:r w:rsidRPr="006B5F88">
              <w:rPr>
                <w:sz w:val="16"/>
                <w:szCs w:val="16"/>
              </w:rPr>
              <w:t xml:space="preserve">Anterior </w:t>
            </w:r>
            <w:proofErr w:type="spellStart"/>
            <w:r w:rsidRPr="006B5F88">
              <w:rPr>
                <w:sz w:val="16"/>
                <w:szCs w:val="16"/>
              </w:rPr>
              <w:t>Cingulate</w:t>
            </w:r>
            <w:proofErr w:type="spellEnd"/>
          </w:p>
          <w:p w:rsidR="006B5F88" w:rsidRPr="006B5F88" w:rsidRDefault="006B5F88" w:rsidP="006B5F88">
            <w:pPr>
              <w:spacing w:after="0" w:line="240" w:lineRule="auto"/>
              <w:jc w:val="center"/>
              <w:rPr>
                <w:sz w:val="16"/>
                <w:szCs w:val="16"/>
              </w:rPr>
            </w:pPr>
            <w:proofErr w:type="spellStart"/>
            <w:r w:rsidRPr="006B5F88">
              <w:rPr>
                <w:sz w:val="16"/>
                <w:szCs w:val="16"/>
              </w:rPr>
              <w:t>Parahippocampal</w:t>
            </w:r>
            <w:proofErr w:type="spellEnd"/>
            <w:r w:rsidRPr="006B5F88">
              <w:rPr>
                <w:sz w:val="16"/>
                <w:szCs w:val="16"/>
              </w:rPr>
              <w:t xml:space="preserve"> Gyrus</w:t>
            </w:r>
          </w:p>
          <w:p w:rsidR="006B5F88" w:rsidRPr="006B5F88" w:rsidRDefault="006B5F88" w:rsidP="006B5F88">
            <w:pPr>
              <w:spacing w:after="0" w:line="240" w:lineRule="auto"/>
              <w:jc w:val="center"/>
              <w:rPr>
                <w:sz w:val="16"/>
                <w:szCs w:val="16"/>
              </w:rPr>
            </w:pPr>
            <w:r w:rsidRPr="006B5F88">
              <w:rPr>
                <w:sz w:val="16"/>
                <w:szCs w:val="16"/>
              </w:rPr>
              <w:t>Temporal Pole</w:t>
            </w:r>
          </w:p>
          <w:p w:rsidR="006B5F88" w:rsidRPr="006B5F88" w:rsidRDefault="006B5F88" w:rsidP="006B5F88">
            <w:pPr>
              <w:spacing w:after="0" w:line="240" w:lineRule="auto"/>
              <w:jc w:val="center"/>
              <w:rPr>
                <w:sz w:val="16"/>
                <w:szCs w:val="16"/>
              </w:rPr>
            </w:pPr>
            <w:proofErr w:type="spellStart"/>
            <w:r w:rsidRPr="006B5F88">
              <w:rPr>
                <w:sz w:val="16"/>
                <w:szCs w:val="16"/>
              </w:rPr>
              <w:t>Precentral</w:t>
            </w:r>
            <w:proofErr w:type="spellEnd"/>
            <w:r w:rsidRPr="006B5F88">
              <w:rPr>
                <w:sz w:val="16"/>
                <w:szCs w:val="16"/>
              </w:rPr>
              <w:t xml:space="preserve"> Gyrus</w:t>
            </w:r>
          </w:p>
          <w:p w:rsidR="006B5F88" w:rsidRPr="006B5F88" w:rsidRDefault="006B5F88" w:rsidP="006B5F88">
            <w:pPr>
              <w:spacing w:after="0" w:line="240" w:lineRule="auto"/>
              <w:jc w:val="center"/>
              <w:rPr>
                <w:sz w:val="16"/>
                <w:szCs w:val="16"/>
              </w:rPr>
            </w:pPr>
            <w:r w:rsidRPr="006B5F88">
              <w:rPr>
                <w:sz w:val="16"/>
                <w:szCs w:val="16"/>
              </w:rPr>
              <w:lastRenderedPageBreak/>
              <w:t>Inferior Frontal Gyrus</w:t>
            </w:r>
          </w:p>
          <w:p w:rsidR="006B5F88" w:rsidRPr="006B5F88" w:rsidRDefault="006B5F88" w:rsidP="006B5F88">
            <w:pPr>
              <w:spacing w:after="0" w:line="240" w:lineRule="auto"/>
              <w:jc w:val="center"/>
              <w:rPr>
                <w:sz w:val="16"/>
                <w:szCs w:val="16"/>
              </w:rPr>
            </w:pPr>
            <w:proofErr w:type="spellStart"/>
            <w:r w:rsidRPr="006B5F88">
              <w:rPr>
                <w:sz w:val="16"/>
                <w:szCs w:val="16"/>
              </w:rPr>
              <w:t>Dorsolateral</w:t>
            </w:r>
            <w:proofErr w:type="spellEnd"/>
            <w:r w:rsidRPr="006B5F88">
              <w:rPr>
                <w:sz w:val="16"/>
                <w:szCs w:val="16"/>
              </w:rPr>
              <w:t xml:space="preserve"> Prefrontal Cortex</w:t>
            </w:r>
          </w:p>
          <w:p w:rsidR="006B5F88" w:rsidRPr="006B5F88" w:rsidRDefault="006B5F88" w:rsidP="006B5F88">
            <w:pPr>
              <w:spacing w:after="0" w:line="240" w:lineRule="auto"/>
              <w:jc w:val="center"/>
              <w:rPr>
                <w:sz w:val="16"/>
                <w:szCs w:val="16"/>
              </w:rPr>
            </w:pPr>
            <w:r w:rsidRPr="006B5F88">
              <w:rPr>
                <w:sz w:val="16"/>
                <w:szCs w:val="16"/>
              </w:rPr>
              <w:t>Superior Parietal Lobule</w:t>
            </w:r>
          </w:p>
          <w:p w:rsidR="006B5F88" w:rsidRPr="006B5F88" w:rsidRDefault="006B5F88" w:rsidP="006B5F88">
            <w:pPr>
              <w:spacing w:after="0" w:line="240" w:lineRule="auto"/>
              <w:jc w:val="center"/>
              <w:rPr>
                <w:sz w:val="16"/>
                <w:szCs w:val="16"/>
              </w:rPr>
            </w:pPr>
            <w:r w:rsidRPr="006B5F88">
              <w:rPr>
                <w:sz w:val="16"/>
                <w:szCs w:val="16"/>
              </w:rPr>
              <w:t>Prefrontal Cortex</w:t>
            </w:r>
          </w:p>
          <w:p w:rsidR="006B5F88" w:rsidRPr="006B5F88" w:rsidRDefault="006B5F88" w:rsidP="006B5F88">
            <w:pPr>
              <w:spacing w:after="0" w:line="240" w:lineRule="auto"/>
              <w:jc w:val="center"/>
              <w:rPr>
                <w:sz w:val="16"/>
                <w:szCs w:val="16"/>
              </w:rPr>
            </w:pPr>
            <w:r w:rsidRPr="006B5F88">
              <w:rPr>
                <w:sz w:val="16"/>
                <w:szCs w:val="16"/>
              </w:rPr>
              <w:t>Caudate Nucleus</w:t>
            </w:r>
          </w:p>
          <w:p w:rsidR="006B5F88" w:rsidRPr="006B5F88" w:rsidRDefault="006B5F88" w:rsidP="006B5F88">
            <w:pPr>
              <w:spacing w:after="0" w:line="240" w:lineRule="auto"/>
              <w:jc w:val="center"/>
              <w:rPr>
                <w:sz w:val="16"/>
                <w:szCs w:val="16"/>
              </w:rPr>
            </w:pPr>
            <w:r w:rsidRPr="006B5F88">
              <w:rPr>
                <w:sz w:val="16"/>
                <w:szCs w:val="16"/>
              </w:rPr>
              <w:t>Hippocampus</w:t>
            </w:r>
          </w:p>
          <w:p w:rsidR="006B5F88" w:rsidRPr="006B5F88" w:rsidRDefault="006B5F88" w:rsidP="006B5F88">
            <w:pPr>
              <w:spacing w:after="0" w:line="240" w:lineRule="auto"/>
              <w:jc w:val="center"/>
              <w:rPr>
                <w:sz w:val="16"/>
                <w:szCs w:val="16"/>
              </w:rPr>
            </w:pPr>
            <w:proofErr w:type="spellStart"/>
            <w:r w:rsidRPr="006B5F88">
              <w:rPr>
                <w:sz w:val="16"/>
                <w:szCs w:val="16"/>
              </w:rPr>
              <w:t>Putamen</w:t>
            </w:r>
            <w:proofErr w:type="spellEnd"/>
          </w:p>
          <w:p w:rsidR="006B5F88" w:rsidRPr="006B5F88" w:rsidRDefault="006B5F88" w:rsidP="006B5F88">
            <w:pPr>
              <w:spacing w:after="0" w:line="240" w:lineRule="auto"/>
              <w:jc w:val="center"/>
              <w:rPr>
                <w:sz w:val="16"/>
                <w:szCs w:val="16"/>
              </w:rPr>
            </w:pPr>
            <w:proofErr w:type="spellStart"/>
            <w:r w:rsidRPr="006B5F88">
              <w:rPr>
                <w:sz w:val="16"/>
                <w:szCs w:val="16"/>
              </w:rPr>
              <w:t>Amygdala</w:t>
            </w:r>
            <w:proofErr w:type="spellEnd"/>
          </w:p>
          <w:p w:rsidR="006B5F88" w:rsidRPr="006B5F88" w:rsidRDefault="006B5F88" w:rsidP="006B5F88">
            <w:pPr>
              <w:spacing w:after="0" w:line="240" w:lineRule="auto"/>
              <w:jc w:val="center"/>
              <w:rPr>
                <w:sz w:val="16"/>
                <w:szCs w:val="16"/>
              </w:rPr>
            </w:pPr>
            <w:r w:rsidRPr="006B5F88">
              <w:rPr>
                <w:sz w:val="16"/>
                <w:szCs w:val="16"/>
              </w:rPr>
              <w:t xml:space="preserve">Nucleus </w:t>
            </w:r>
            <w:proofErr w:type="spellStart"/>
            <w:r w:rsidRPr="006B5F88">
              <w:rPr>
                <w:sz w:val="16"/>
                <w:szCs w:val="16"/>
              </w:rPr>
              <w:t>Accumbens</w:t>
            </w:r>
            <w:proofErr w:type="spellEnd"/>
          </w:p>
        </w:tc>
        <w:tc>
          <w:tcPr>
            <w:tcW w:w="100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Pr="006B5F88" w:rsidRDefault="006B5F88" w:rsidP="006B5F88">
            <w:pPr>
              <w:spacing w:after="0" w:line="240" w:lineRule="auto"/>
              <w:jc w:val="center"/>
              <w:rPr>
                <w:sz w:val="16"/>
                <w:szCs w:val="16"/>
              </w:rPr>
            </w:pPr>
            <w:r w:rsidRPr="006B5F88">
              <w:rPr>
                <w:sz w:val="16"/>
                <w:szCs w:val="16"/>
              </w:rPr>
              <w:lastRenderedPageBreak/>
              <w:t>GPL96</w:t>
            </w:r>
          </w:p>
          <w:p w:rsidR="006B5F88" w:rsidRDefault="006B5F88" w:rsidP="006B5F88">
            <w:pPr>
              <w:spacing w:after="0" w:line="240" w:lineRule="auto"/>
              <w:jc w:val="center"/>
              <w:rPr>
                <w:sz w:val="16"/>
                <w:szCs w:val="16"/>
              </w:rPr>
            </w:pPr>
            <w:r w:rsidRPr="006B5F88">
              <w:rPr>
                <w:sz w:val="16"/>
                <w:szCs w:val="16"/>
              </w:rPr>
              <w:t>GPL 570</w:t>
            </w:r>
          </w:p>
          <w:p w:rsidR="006B5F88" w:rsidRPr="006B5F88" w:rsidRDefault="006B5F88" w:rsidP="006B5F88">
            <w:pPr>
              <w:spacing w:after="0" w:line="240" w:lineRule="auto"/>
              <w:rPr>
                <w:sz w:val="16"/>
                <w:szCs w:val="16"/>
              </w:rPr>
            </w:pPr>
          </w:p>
        </w:tc>
      </w:tr>
      <w:tr w:rsidR="006B5F88" w:rsidRPr="006B5F88" w:rsidTr="73B467B4">
        <w:tc>
          <w:tcPr>
            <w:tcW w:w="9440" w:type="dxa"/>
            <w:gridSpan w:val="6"/>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6B5F88" w:rsidRDefault="006B5F88" w:rsidP="006B5F88">
            <w:pPr>
              <w:spacing w:after="0" w:line="240" w:lineRule="auto"/>
              <w:jc w:val="center"/>
              <w:rPr>
                <w:sz w:val="16"/>
                <w:szCs w:val="16"/>
              </w:rPr>
            </w:pPr>
            <w:r w:rsidRPr="006B5F88">
              <w:rPr>
                <w:sz w:val="16"/>
                <w:szCs w:val="16"/>
              </w:rPr>
              <w:lastRenderedPageBreak/>
              <w:t>* Only the Alzheimer's disease and control for Alzheimer's disease cases were added to our dataset</w:t>
            </w:r>
          </w:p>
          <w:p w:rsidR="006B5F88" w:rsidRPr="006B5F88" w:rsidRDefault="73B467B4" w:rsidP="73B467B4">
            <w:pPr>
              <w:spacing w:after="0" w:line="240" w:lineRule="auto"/>
              <w:jc w:val="center"/>
              <w:rPr>
                <w:sz w:val="16"/>
                <w:szCs w:val="16"/>
              </w:rPr>
            </w:pPr>
            <w:r w:rsidRPr="73B467B4">
              <w:rPr>
                <w:sz w:val="16"/>
                <w:szCs w:val="16"/>
              </w:rPr>
              <w:t>** Only Definite Alzheimer cases and Normal cases included. Data from GPL 97 were excluded because genes of interest were not included in this microarray platform. Possible and Probable AD cases were also excluded.</w:t>
            </w:r>
          </w:p>
        </w:tc>
      </w:tr>
    </w:tbl>
    <w:p w:rsidR="45F7F6E9" w:rsidRDefault="45F7F6E9" w:rsidP="45F7F6E9">
      <w:pPr>
        <w:spacing w:after="0" w:line="480" w:lineRule="auto"/>
        <w:ind w:firstLine="720"/>
        <w:rPr>
          <w:rFonts w:ascii="Calibri" w:eastAsia="Calibri" w:hAnsi="Calibri" w:cs="Calibri"/>
        </w:rPr>
      </w:pPr>
      <w:r w:rsidRPr="45F7F6E9">
        <w:rPr>
          <w:rFonts w:ascii="Calibri" w:eastAsia="Calibri" w:hAnsi="Calibri" w:cs="Calibri"/>
        </w:rPr>
        <w:t xml:space="preserve">The gene expression for our data was obtained from 31 different brain regions. 242 (10%) samples were from the Hippocampus, and the remaining 2095 (90%) samples were categorized as Non-Hippocampus. </w:t>
      </w:r>
    </w:p>
    <w:p w:rsidR="008B63BC" w:rsidRDefault="45F7F6E9" w:rsidP="45F7F6E9">
      <w:pPr>
        <w:spacing w:after="0" w:line="480" w:lineRule="auto"/>
        <w:ind w:firstLine="720"/>
        <w:rPr>
          <w:rFonts w:ascii="Calibri" w:eastAsia="Calibri" w:hAnsi="Calibri" w:cs="Calibri"/>
          <w:b/>
          <w:bCs/>
        </w:rPr>
      </w:pPr>
      <w:r>
        <w:t xml:space="preserve">The mean age of the samples was </w:t>
      </w:r>
      <w:r w:rsidRPr="45F7F6E9">
        <w:rPr>
          <w:rFonts w:ascii="Calibri" w:eastAsia="Calibri" w:hAnsi="Calibri" w:cs="Calibri"/>
        </w:rPr>
        <w:t>78.0±14.5 years.</w:t>
      </w:r>
      <w:r w:rsidR="00650EDB">
        <w:rPr>
          <w:rFonts w:ascii="Calibri" w:eastAsia="Calibri" w:hAnsi="Calibri" w:cs="Calibri"/>
        </w:rPr>
        <w:t xml:space="preserve">  </w:t>
      </w:r>
      <w:r w:rsidRPr="45F7F6E9">
        <w:rPr>
          <w:rFonts w:ascii="Calibri" w:eastAsia="Calibri" w:hAnsi="Calibri" w:cs="Calibri"/>
        </w:rPr>
        <w:t xml:space="preserve">Ages of the samples were categorized as age 65 and </w:t>
      </w:r>
      <w:r w:rsidR="00455328" w:rsidRPr="45F7F6E9">
        <w:rPr>
          <w:rFonts w:ascii="Calibri" w:eastAsia="Calibri" w:hAnsi="Calibri" w:cs="Calibri"/>
        </w:rPr>
        <w:t>younger</w:t>
      </w:r>
      <w:r w:rsidR="00455328">
        <w:rPr>
          <w:rFonts w:ascii="Calibri" w:eastAsia="Calibri" w:hAnsi="Calibri" w:cs="Calibri"/>
        </w:rPr>
        <w:t xml:space="preserve"> (</w:t>
      </w:r>
      <w:r w:rsidR="006B5F88" w:rsidRPr="006B5F88">
        <w:rPr>
          <w:rFonts w:ascii="Calibri" w:eastAsia="Calibri" w:hAnsi="Calibri" w:cs="Calibri"/>
        </w:rPr>
        <w:t>Age</w:t>
      </w:r>
      <w:r w:rsidR="006B5F88">
        <w:rPr>
          <w:rFonts w:ascii="Calibri" w:eastAsia="Calibri" w:hAnsi="Calibri" w:cs="Calibri"/>
        </w:rPr>
        <w:t>≤</w:t>
      </w:r>
      <w:r w:rsidR="006B5F88" w:rsidRPr="006B5F88">
        <w:rPr>
          <w:rFonts w:ascii="Calibri" w:eastAsia="Calibri" w:hAnsi="Calibri" w:cs="Calibri"/>
        </w:rPr>
        <w:t>65</w:t>
      </w:r>
      <w:r w:rsidR="00455328">
        <w:rPr>
          <w:rFonts w:ascii="Calibri" w:eastAsia="Calibri" w:hAnsi="Calibri" w:cs="Calibri"/>
        </w:rPr>
        <w:t>)</w:t>
      </w:r>
      <w:r w:rsidR="00455328" w:rsidRPr="45F7F6E9">
        <w:rPr>
          <w:rFonts w:ascii="Calibri" w:eastAsia="Calibri" w:hAnsi="Calibri" w:cs="Calibri"/>
        </w:rPr>
        <w:t xml:space="preserve"> and</w:t>
      </w:r>
      <w:r w:rsidRPr="45F7F6E9">
        <w:rPr>
          <w:rFonts w:ascii="Calibri" w:eastAsia="Calibri" w:hAnsi="Calibri" w:cs="Calibri"/>
        </w:rPr>
        <w:t xml:space="preserve"> those older than 65</w:t>
      </w:r>
      <w:r w:rsidR="00455328">
        <w:rPr>
          <w:rFonts w:ascii="Calibri" w:eastAsia="Calibri" w:hAnsi="Calibri" w:cs="Calibri"/>
        </w:rPr>
        <w:t xml:space="preserve"> (Age&gt;65)</w:t>
      </w:r>
      <w:r w:rsidRPr="45F7F6E9">
        <w:rPr>
          <w:rFonts w:ascii="Calibri" w:eastAsia="Calibri" w:hAnsi="Calibri" w:cs="Calibri"/>
        </w:rPr>
        <w:t>. A majority of the data, 1945 samples (83%</w:t>
      </w:r>
      <w:r w:rsidR="00455328" w:rsidRPr="45F7F6E9">
        <w:rPr>
          <w:rFonts w:ascii="Calibri" w:eastAsia="Calibri" w:hAnsi="Calibri" w:cs="Calibri"/>
        </w:rPr>
        <w:t>) were</w:t>
      </w:r>
      <w:r w:rsidRPr="45F7F6E9">
        <w:rPr>
          <w:rFonts w:ascii="Calibri" w:eastAsia="Calibri" w:hAnsi="Calibri" w:cs="Calibri"/>
        </w:rPr>
        <w:t xml:space="preserve"> </w:t>
      </w:r>
      <w:r w:rsidR="00455328" w:rsidRPr="00455328">
        <w:rPr>
          <w:rFonts w:ascii="Calibri" w:eastAsia="Calibri" w:hAnsi="Calibri" w:cs="Calibri"/>
        </w:rPr>
        <w:t>Age&gt;65</w:t>
      </w:r>
      <w:r w:rsidRPr="45F7F6E9">
        <w:rPr>
          <w:rFonts w:ascii="Calibri" w:eastAsia="Calibri" w:hAnsi="Calibri" w:cs="Calibri"/>
        </w:rPr>
        <w:t xml:space="preserve">. Descriptive statistics and can be found in </w:t>
      </w:r>
      <w:r w:rsidRPr="006B5F88">
        <w:rPr>
          <w:rFonts w:ascii="Calibri" w:eastAsia="Calibri" w:hAnsi="Calibri" w:cs="Calibri"/>
          <w:bCs/>
        </w:rPr>
        <w:t>Table 2.</w:t>
      </w:r>
      <w:r w:rsidRPr="45F7F6E9">
        <w:rPr>
          <w:rFonts w:ascii="Calibri" w:eastAsia="Calibri" w:hAnsi="Calibri" w:cs="Calibri"/>
          <w:b/>
          <w:bCs/>
        </w:rPr>
        <w:t xml:space="preserve"> </w:t>
      </w:r>
    </w:p>
    <w:p w:rsidR="006B5F88" w:rsidRPr="006B5F88" w:rsidRDefault="006B5F88" w:rsidP="006B5F88">
      <w:pPr>
        <w:spacing w:after="0" w:line="480" w:lineRule="auto"/>
        <w:jc w:val="center"/>
        <w:rPr>
          <w:b/>
        </w:rPr>
      </w:pPr>
      <w:r w:rsidRPr="006B5F88">
        <w:rPr>
          <w:b/>
        </w:rPr>
        <w:t xml:space="preserve">Table </w:t>
      </w:r>
      <w:commentRangeStart w:id="2"/>
      <w:r w:rsidRPr="006B5F88">
        <w:rPr>
          <w:b/>
        </w:rPr>
        <w:t>2</w:t>
      </w:r>
      <w:commentRangeEnd w:id="2"/>
      <w:r>
        <w:rPr>
          <w:rStyle w:val="CommentReference"/>
        </w:rPr>
        <w:commentReference w:id="2"/>
      </w:r>
      <w:r>
        <w:rPr>
          <w:b/>
        </w:rPr>
        <w:t>:</w:t>
      </w:r>
      <w:r w:rsidR="00650EDB">
        <w:rPr>
          <w:b/>
        </w:rPr>
        <w:t xml:space="preserve"> Breakdown of Total Samples </w:t>
      </w:r>
    </w:p>
    <w:tbl>
      <w:tblPr>
        <w:tblStyle w:val="TableGrid"/>
        <w:tblW w:w="0" w:type="auto"/>
        <w:tblLook w:val="04A0"/>
      </w:tblPr>
      <w:tblGrid>
        <w:gridCol w:w="3192"/>
        <w:gridCol w:w="3192"/>
        <w:gridCol w:w="3192"/>
      </w:tblGrid>
      <w:tr w:rsidR="006B5F88" w:rsidTr="006B5F88">
        <w:tc>
          <w:tcPr>
            <w:tcW w:w="3192" w:type="dxa"/>
          </w:tcPr>
          <w:p w:rsidR="006B5F88" w:rsidRDefault="006B5F88" w:rsidP="006B5F88">
            <w:pPr>
              <w:jc w:val="center"/>
            </w:pPr>
          </w:p>
        </w:tc>
        <w:tc>
          <w:tcPr>
            <w:tcW w:w="3192" w:type="dxa"/>
          </w:tcPr>
          <w:p w:rsidR="006B5F88" w:rsidRDefault="006B5F88" w:rsidP="006B5F88">
            <w:pPr>
              <w:jc w:val="center"/>
            </w:pPr>
            <w:r>
              <w:t>Alzheimer’s</w:t>
            </w:r>
          </w:p>
        </w:tc>
        <w:tc>
          <w:tcPr>
            <w:tcW w:w="3192" w:type="dxa"/>
          </w:tcPr>
          <w:p w:rsidR="006B5F88" w:rsidRDefault="006B5F88" w:rsidP="006B5F88">
            <w:pPr>
              <w:jc w:val="center"/>
            </w:pPr>
            <w:r>
              <w:t>Non-Alzheimer’s</w:t>
            </w:r>
          </w:p>
        </w:tc>
      </w:tr>
      <w:tr w:rsidR="006B5F88" w:rsidTr="006B5F88">
        <w:tc>
          <w:tcPr>
            <w:tcW w:w="3192" w:type="dxa"/>
          </w:tcPr>
          <w:p w:rsidR="006B5F88" w:rsidRPr="006B5F88" w:rsidRDefault="006B5F88" w:rsidP="006B5F88">
            <w:pPr>
              <w:jc w:val="center"/>
            </w:pPr>
            <w:r w:rsidRPr="006B5F88">
              <w:t>Females</w:t>
            </w:r>
          </w:p>
          <w:p w:rsidR="006B5F88" w:rsidRPr="006B5F88" w:rsidRDefault="006B5F88" w:rsidP="006B5F88">
            <w:pPr>
              <w:jc w:val="center"/>
            </w:pPr>
            <w:r w:rsidRPr="006B5F88">
              <w:t>Males</w:t>
            </w:r>
          </w:p>
          <w:p w:rsidR="006B5F88" w:rsidRDefault="006B5F88" w:rsidP="006B5F88">
            <w:pPr>
              <w:jc w:val="center"/>
            </w:pPr>
            <w:r w:rsidRPr="006B5F88">
              <w:t>Age&gt;65</w:t>
            </w:r>
          </w:p>
          <w:p w:rsidR="006B5F88" w:rsidRDefault="006B5F88" w:rsidP="006B5F88">
            <w:pPr>
              <w:jc w:val="center"/>
            </w:pPr>
            <w:r w:rsidRPr="006B5F88">
              <w:t>Age≤65</w:t>
            </w:r>
          </w:p>
          <w:p w:rsidR="006B5F88" w:rsidRDefault="006B5F88" w:rsidP="006B5F88">
            <w:pPr>
              <w:jc w:val="center"/>
            </w:pPr>
            <w:r>
              <w:t>Hippocampus</w:t>
            </w:r>
          </w:p>
          <w:p w:rsidR="006B5F88" w:rsidRDefault="006B5F88" w:rsidP="006B5F88">
            <w:pPr>
              <w:jc w:val="center"/>
            </w:pPr>
            <w:r>
              <w:t>Non-Hippocampus</w:t>
            </w:r>
          </w:p>
        </w:tc>
        <w:tc>
          <w:tcPr>
            <w:tcW w:w="3192" w:type="dxa"/>
          </w:tcPr>
          <w:p w:rsidR="006B5F88" w:rsidRDefault="00650EDB" w:rsidP="006B5F88">
            <w:pPr>
              <w:jc w:val="center"/>
            </w:pPr>
            <w:r>
              <w:t xml:space="preserve">46% </w:t>
            </w:r>
          </w:p>
          <w:p w:rsidR="00650EDB" w:rsidRDefault="00650EDB" w:rsidP="006B5F88">
            <w:pPr>
              <w:jc w:val="center"/>
            </w:pPr>
            <w:r>
              <w:t>54%</w:t>
            </w:r>
          </w:p>
          <w:p w:rsidR="00650EDB" w:rsidRDefault="00650EDB" w:rsidP="006B5F88">
            <w:pPr>
              <w:jc w:val="center"/>
            </w:pPr>
            <w:r>
              <w:t>83%</w:t>
            </w:r>
          </w:p>
          <w:p w:rsidR="00650EDB" w:rsidRDefault="00650EDB" w:rsidP="006B5F88">
            <w:pPr>
              <w:jc w:val="center"/>
            </w:pPr>
            <w:r>
              <w:t>17%</w:t>
            </w:r>
          </w:p>
          <w:p w:rsidR="00650EDB" w:rsidRDefault="00650EDB" w:rsidP="006B5F88">
            <w:pPr>
              <w:jc w:val="center"/>
            </w:pPr>
            <w:r>
              <w:t>10%</w:t>
            </w:r>
          </w:p>
          <w:p w:rsidR="00650EDB" w:rsidRDefault="00650EDB" w:rsidP="006B5F88">
            <w:pPr>
              <w:jc w:val="center"/>
            </w:pPr>
            <w:r>
              <w:t>90%</w:t>
            </w:r>
          </w:p>
        </w:tc>
        <w:tc>
          <w:tcPr>
            <w:tcW w:w="3192" w:type="dxa"/>
          </w:tcPr>
          <w:p w:rsidR="004E3B29" w:rsidRPr="004E3B29" w:rsidRDefault="004E3B29" w:rsidP="004E3B29">
            <w:pPr>
              <w:jc w:val="center"/>
            </w:pPr>
            <w:r w:rsidRPr="004E3B29">
              <w:t xml:space="preserve">46% </w:t>
            </w:r>
          </w:p>
          <w:p w:rsidR="004E3B29" w:rsidRPr="004E3B29" w:rsidRDefault="004E3B29" w:rsidP="004E3B29">
            <w:pPr>
              <w:jc w:val="center"/>
            </w:pPr>
            <w:r w:rsidRPr="004E3B29">
              <w:t>54%</w:t>
            </w:r>
          </w:p>
          <w:p w:rsidR="004E3B29" w:rsidRPr="004E3B29" w:rsidRDefault="004E3B29" w:rsidP="004E3B29">
            <w:pPr>
              <w:jc w:val="center"/>
            </w:pPr>
            <w:r w:rsidRPr="004E3B29">
              <w:t>83%</w:t>
            </w:r>
          </w:p>
          <w:p w:rsidR="004E3B29" w:rsidRPr="004E3B29" w:rsidRDefault="004E3B29" w:rsidP="004E3B29">
            <w:pPr>
              <w:jc w:val="center"/>
            </w:pPr>
            <w:r w:rsidRPr="004E3B29">
              <w:t>17%</w:t>
            </w:r>
          </w:p>
          <w:p w:rsidR="004E3B29" w:rsidRPr="004E3B29" w:rsidRDefault="004E3B29" w:rsidP="004E3B29">
            <w:pPr>
              <w:jc w:val="center"/>
            </w:pPr>
            <w:r w:rsidRPr="004E3B29">
              <w:t>10%</w:t>
            </w:r>
          </w:p>
          <w:p w:rsidR="006B5F88" w:rsidRDefault="004E3B29" w:rsidP="004E3B29">
            <w:pPr>
              <w:jc w:val="center"/>
            </w:pPr>
            <w:r w:rsidRPr="004E3B29">
              <w:t>90%</w:t>
            </w:r>
          </w:p>
        </w:tc>
      </w:tr>
    </w:tbl>
    <w:p w:rsidR="45F7F6E9" w:rsidRDefault="45F7F6E9" w:rsidP="006B5F88">
      <w:pPr>
        <w:spacing w:after="0" w:line="480" w:lineRule="auto"/>
        <w:rPr>
          <w:rFonts w:ascii="Calibri" w:eastAsia="Calibri" w:hAnsi="Calibri" w:cs="Calibri"/>
        </w:rPr>
      </w:pPr>
      <w:r w:rsidRPr="45F7F6E9">
        <w:rPr>
          <w:rFonts w:ascii="Calibri" w:eastAsia="Calibri" w:hAnsi="Calibri" w:cs="Calibri"/>
          <w:i/>
          <w:iCs/>
        </w:rPr>
        <w:t>Developing the Training Group &amp; Test group</w:t>
      </w:r>
    </w:p>
    <w:p w:rsidR="45F7F6E9" w:rsidRDefault="45F7F6E9" w:rsidP="45F7F6E9">
      <w:pPr>
        <w:spacing w:after="0" w:line="480" w:lineRule="auto"/>
        <w:ind w:firstLine="720"/>
        <w:rPr>
          <w:rFonts w:ascii="Calibri" w:eastAsia="Calibri" w:hAnsi="Calibri" w:cs="Calibri"/>
        </w:rPr>
      </w:pPr>
      <w:r w:rsidRPr="45F7F6E9">
        <w:rPr>
          <w:rFonts w:ascii="Calibri" w:eastAsia="Calibri" w:hAnsi="Calibri" w:cs="Calibri"/>
        </w:rPr>
        <w:t>These samples were</w:t>
      </w:r>
      <w:commentRangeStart w:id="3"/>
      <w:r w:rsidRPr="45F7F6E9">
        <w:rPr>
          <w:rFonts w:ascii="Calibri" w:eastAsia="Calibri" w:hAnsi="Calibri" w:cs="Calibri"/>
        </w:rPr>
        <w:t xml:space="preserve"> randomized</w:t>
      </w:r>
      <w:commentRangeEnd w:id="3"/>
      <w:r>
        <w:rPr>
          <w:rStyle w:val="CommentReference"/>
        </w:rPr>
        <w:commentReference w:id="3"/>
      </w:r>
      <w:r w:rsidRPr="45F7F6E9">
        <w:rPr>
          <w:rFonts w:ascii="Calibri" w:eastAsia="Calibri" w:hAnsi="Calibri" w:cs="Calibri"/>
        </w:rPr>
        <w:t xml:space="preserve"> and split into a training group and a test group. The training group was used to find the best Bayesian Network structure that models the relationships between the variables of interest and its parameters. The test group was used to determine the accuracy of the structure for predicting Alzheimer’s disease cases from sample’s Age, Sex, Brain Region, and gene expression levels of APOE, APP, PSEN1, </w:t>
      </w:r>
      <w:r w:rsidR="003B0ED8">
        <w:rPr>
          <w:rFonts w:ascii="Calibri" w:eastAsia="Calibri" w:hAnsi="Calibri" w:cs="Calibri"/>
        </w:rPr>
        <w:t xml:space="preserve">and </w:t>
      </w:r>
      <w:r w:rsidRPr="45F7F6E9">
        <w:rPr>
          <w:rFonts w:ascii="Calibri" w:eastAsia="Calibri" w:hAnsi="Calibri" w:cs="Calibri"/>
        </w:rPr>
        <w:t xml:space="preserve">PSEN2.  </w:t>
      </w:r>
    </w:p>
    <w:p w:rsidR="45F7F6E9" w:rsidRDefault="45F7F6E9" w:rsidP="45F7F6E9">
      <w:pPr>
        <w:spacing w:after="0" w:line="480" w:lineRule="auto"/>
        <w:ind w:firstLine="720"/>
        <w:rPr>
          <w:rFonts w:ascii="Calibri" w:eastAsia="Calibri" w:hAnsi="Calibri" w:cs="Calibri"/>
          <w:b/>
          <w:bCs/>
        </w:rPr>
      </w:pPr>
      <w:r w:rsidRPr="45F7F6E9">
        <w:rPr>
          <w:rFonts w:ascii="Calibri" w:eastAsia="Calibri" w:hAnsi="Calibri" w:cs="Calibri"/>
        </w:rPr>
        <w:t xml:space="preserve">The training group comprised of 1754 samples, or 75% of the dataset compiled. Among this group, there were 926 (53%) AD cases and 827 (47%) Non-AD cases, 820 (46%) Females and 933 (54%) </w:t>
      </w:r>
      <w:r w:rsidRPr="45F7F6E9">
        <w:rPr>
          <w:rFonts w:ascii="Calibri" w:eastAsia="Calibri" w:hAnsi="Calibri" w:cs="Calibri"/>
        </w:rPr>
        <w:lastRenderedPageBreak/>
        <w:t xml:space="preserve">Males, 181 (10%) from the Hippocampus, and 1572 (90%) categorized as Non Hippocampus, and 1465 (84%) Age&gt;65 and 288 (16%) Age≤65. Further descriptive statistics and can be found in </w:t>
      </w:r>
      <w:r w:rsidRPr="00AD78CA">
        <w:rPr>
          <w:rFonts w:ascii="Calibri" w:eastAsia="Calibri" w:hAnsi="Calibri" w:cs="Calibri"/>
          <w:bCs/>
        </w:rPr>
        <w:t>Table 3</w:t>
      </w:r>
      <w:r w:rsidRPr="45F7F6E9">
        <w:rPr>
          <w:rFonts w:ascii="Calibri" w:eastAsia="Calibri" w:hAnsi="Calibri" w:cs="Calibri"/>
          <w:b/>
          <w:bCs/>
        </w:rPr>
        <w:t xml:space="preserve">. </w:t>
      </w:r>
    </w:p>
    <w:p w:rsidR="004E3B29" w:rsidRDefault="004E3B29" w:rsidP="004E3B29">
      <w:pPr>
        <w:spacing w:after="0" w:line="480" w:lineRule="auto"/>
        <w:ind w:firstLine="720"/>
        <w:jc w:val="center"/>
        <w:rPr>
          <w:rFonts w:ascii="Calibri" w:eastAsia="Calibri" w:hAnsi="Calibri" w:cs="Calibri"/>
          <w:b/>
          <w:bCs/>
        </w:rPr>
      </w:pPr>
      <w:r>
        <w:rPr>
          <w:rFonts w:ascii="Calibri" w:eastAsia="Calibri" w:hAnsi="Calibri" w:cs="Calibri"/>
          <w:b/>
          <w:bCs/>
        </w:rPr>
        <w:t xml:space="preserve">Table 3: </w:t>
      </w:r>
      <w:r w:rsidRPr="004E3B29">
        <w:rPr>
          <w:rFonts w:ascii="Calibri" w:eastAsia="Calibri" w:hAnsi="Calibri" w:cs="Calibri"/>
          <w:b/>
          <w:bCs/>
        </w:rPr>
        <w:t xml:space="preserve">Breakdown of </w:t>
      </w:r>
      <w:r>
        <w:rPr>
          <w:rFonts w:ascii="Calibri" w:eastAsia="Calibri" w:hAnsi="Calibri" w:cs="Calibri"/>
          <w:b/>
          <w:bCs/>
        </w:rPr>
        <w:t xml:space="preserve">Training Group </w:t>
      </w:r>
      <w:r w:rsidRPr="004E3B29">
        <w:rPr>
          <w:rFonts w:ascii="Calibri" w:eastAsia="Calibri" w:hAnsi="Calibri" w:cs="Calibri"/>
          <w:b/>
          <w:bCs/>
        </w:rPr>
        <w:t>Samples</w:t>
      </w:r>
    </w:p>
    <w:tbl>
      <w:tblPr>
        <w:tblStyle w:val="TableGrid"/>
        <w:tblW w:w="0" w:type="auto"/>
        <w:tblLook w:val="04A0"/>
      </w:tblPr>
      <w:tblGrid>
        <w:gridCol w:w="3192"/>
        <w:gridCol w:w="3192"/>
        <w:gridCol w:w="3192"/>
      </w:tblGrid>
      <w:tr w:rsidR="004E3B29" w:rsidTr="00D6022A">
        <w:tc>
          <w:tcPr>
            <w:tcW w:w="3192" w:type="dxa"/>
          </w:tcPr>
          <w:p w:rsidR="004E3B29" w:rsidRDefault="004E3B29" w:rsidP="00D6022A">
            <w:pPr>
              <w:jc w:val="center"/>
            </w:pPr>
          </w:p>
        </w:tc>
        <w:tc>
          <w:tcPr>
            <w:tcW w:w="3192" w:type="dxa"/>
          </w:tcPr>
          <w:p w:rsidR="004E3B29" w:rsidRDefault="004E3B29" w:rsidP="00D6022A">
            <w:pPr>
              <w:jc w:val="center"/>
            </w:pPr>
            <w:r>
              <w:t>Alzheimer’s</w:t>
            </w:r>
          </w:p>
        </w:tc>
        <w:tc>
          <w:tcPr>
            <w:tcW w:w="3192" w:type="dxa"/>
          </w:tcPr>
          <w:p w:rsidR="004E3B29" w:rsidRDefault="004E3B29" w:rsidP="00D6022A">
            <w:pPr>
              <w:jc w:val="center"/>
            </w:pPr>
            <w:r>
              <w:t>Non-Alzheimer’s</w:t>
            </w:r>
          </w:p>
        </w:tc>
      </w:tr>
      <w:tr w:rsidR="004E3B29" w:rsidTr="00D6022A">
        <w:tc>
          <w:tcPr>
            <w:tcW w:w="3192" w:type="dxa"/>
          </w:tcPr>
          <w:p w:rsidR="004E3B29" w:rsidRPr="006B5F88" w:rsidRDefault="004E3B29" w:rsidP="00D6022A">
            <w:pPr>
              <w:jc w:val="center"/>
            </w:pPr>
            <w:r w:rsidRPr="006B5F88">
              <w:t>Females</w:t>
            </w:r>
          </w:p>
          <w:p w:rsidR="004E3B29" w:rsidRPr="006B5F88" w:rsidRDefault="004E3B29" w:rsidP="00D6022A">
            <w:pPr>
              <w:jc w:val="center"/>
            </w:pPr>
            <w:r w:rsidRPr="006B5F88">
              <w:t>Males</w:t>
            </w:r>
          </w:p>
          <w:p w:rsidR="004E3B29" w:rsidRDefault="004E3B29" w:rsidP="00D6022A">
            <w:pPr>
              <w:jc w:val="center"/>
            </w:pPr>
            <w:r w:rsidRPr="006B5F88">
              <w:t>Age&gt;65</w:t>
            </w:r>
          </w:p>
          <w:p w:rsidR="004E3B29" w:rsidRDefault="004E3B29" w:rsidP="00D6022A">
            <w:pPr>
              <w:jc w:val="center"/>
            </w:pPr>
            <w:r w:rsidRPr="006B5F88">
              <w:t>Age≤65</w:t>
            </w:r>
          </w:p>
          <w:p w:rsidR="004E3B29" w:rsidRDefault="004E3B29" w:rsidP="00D6022A">
            <w:pPr>
              <w:jc w:val="center"/>
            </w:pPr>
            <w:r>
              <w:t>Hippocampus</w:t>
            </w:r>
          </w:p>
          <w:p w:rsidR="004E3B29" w:rsidRDefault="004E3B29" w:rsidP="00D6022A">
            <w:pPr>
              <w:jc w:val="center"/>
            </w:pPr>
            <w:r>
              <w:t>Non-Hippocampus</w:t>
            </w:r>
          </w:p>
        </w:tc>
        <w:tc>
          <w:tcPr>
            <w:tcW w:w="3192" w:type="dxa"/>
          </w:tcPr>
          <w:p w:rsidR="004E3B29" w:rsidRDefault="004E3B29" w:rsidP="00D6022A">
            <w:pPr>
              <w:jc w:val="center"/>
            </w:pPr>
            <w:r>
              <w:t xml:space="preserve">55% </w:t>
            </w:r>
          </w:p>
          <w:p w:rsidR="004E3B29" w:rsidRDefault="004E3B29" w:rsidP="00D6022A">
            <w:pPr>
              <w:jc w:val="center"/>
            </w:pPr>
            <w:r>
              <w:t>45%</w:t>
            </w:r>
          </w:p>
          <w:p w:rsidR="004E3B29" w:rsidRDefault="004E3B29" w:rsidP="00D6022A">
            <w:pPr>
              <w:jc w:val="center"/>
            </w:pPr>
            <w:r>
              <w:t>84%</w:t>
            </w:r>
          </w:p>
          <w:p w:rsidR="004E3B29" w:rsidRDefault="004E3B29" w:rsidP="00D6022A">
            <w:pPr>
              <w:jc w:val="center"/>
            </w:pPr>
            <w:r>
              <w:t>16%</w:t>
            </w:r>
          </w:p>
          <w:p w:rsidR="004E3B29" w:rsidRDefault="004E3B29" w:rsidP="00D6022A">
            <w:pPr>
              <w:jc w:val="center"/>
            </w:pPr>
            <w:r>
              <w:t>10%</w:t>
            </w:r>
          </w:p>
          <w:p w:rsidR="004E3B29" w:rsidRDefault="004E3B29" w:rsidP="00D6022A">
            <w:pPr>
              <w:jc w:val="center"/>
            </w:pPr>
            <w:r>
              <w:t>90%</w:t>
            </w:r>
          </w:p>
        </w:tc>
        <w:tc>
          <w:tcPr>
            <w:tcW w:w="3192" w:type="dxa"/>
          </w:tcPr>
          <w:p w:rsidR="004E3B29" w:rsidRPr="004E3B29" w:rsidRDefault="004E3B29" w:rsidP="004E3B29">
            <w:pPr>
              <w:jc w:val="center"/>
            </w:pPr>
            <w:r w:rsidRPr="004E3B29">
              <w:t xml:space="preserve">55% </w:t>
            </w:r>
          </w:p>
          <w:p w:rsidR="004E3B29" w:rsidRPr="004E3B29" w:rsidRDefault="004E3B29" w:rsidP="004E3B29">
            <w:pPr>
              <w:jc w:val="center"/>
            </w:pPr>
            <w:r w:rsidRPr="004E3B29">
              <w:t>45%</w:t>
            </w:r>
          </w:p>
          <w:p w:rsidR="004E3B29" w:rsidRPr="004E3B29" w:rsidRDefault="004E3B29" w:rsidP="004E3B29">
            <w:pPr>
              <w:jc w:val="center"/>
            </w:pPr>
            <w:r w:rsidRPr="004E3B29">
              <w:t>84%</w:t>
            </w:r>
          </w:p>
          <w:p w:rsidR="004E3B29" w:rsidRPr="004E3B29" w:rsidRDefault="004E3B29" w:rsidP="004E3B29">
            <w:pPr>
              <w:jc w:val="center"/>
            </w:pPr>
            <w:r w:rsidRPr="004E3B29">
              <w:t>16%</w:t>
            </w:r>
          </w:p>
          <w:p w:rsidR="004E3B29" w:rsidRPr="004E3B29" w:rsidRDefault="004E3B29" w:rsidP="004E3B29">
            <w:pPr>
              <w:jc w:val="center"/>
            </w:pPr>
            <w:r w:rsidRPr="004E3B29">
              <w:t>10%</w:t>
            </w:r>
          </w:p>
          <w:p w:rsidR="004E3B29" w:rsidRDefault="004E3B29" w:rsidP="004E3B29">
            <w:pPr>
              <w:jc w:val="center"/>
            </w:pPr>
            <w:r w:rsidRPr="004E3B29">
              <w:t>90%</w:t>
            </w:r>
          </w:p>
        </w:tc>
      </w:tr>
    </w:tbl>
    <w:p w:rsidR="004E3B29" w:rsidRDefault="004E3B29" w:rsidP="004E3B29">
      <w:pPr>
        <w:spacing w:after="0" w:line="480" w:lineRule="auto"/>
        <w:ind w:firstLine="720"/>
        <w:jc w:val="center"/>
        <w:rPr>
          <w:rFonts w:ascii="Calibri" w:eastAsia="Calibri" w:hAnsi="Calibri" w:cs="Calibri"/>
        </w:rPr>
      </w:pPr>
    </w:p>
    <w:p w:rsidR="45F7F6E9" w:rsidRDefault="45F7F6E9" w:rsidP="45F7F6E9">
      <w:pPr>
        <w:spacing w:after="0" w:line="480" w:lineRule="auto"/>
        <w:ind w:firstLine="720"/>
        <w:rPr>
          <w:rFonts w:ascii="Calibri" w:eastAsia="Calibri" w:hAnsi="Calibri" w:cs="Calibri"/>
          <w:b/>
          <w:bCs/>
        </w:rPr>
      </w:pPr>
      <w:r w:rsidRPr="45F7F6E9">
        <w:rPr>
          <w:rFonts w:ascii="Calibri" w:eastAsia="Calibri" w:hAnsi="Calibri" w:cs="Calibri"/>
        </w:rPr>
        <w:t xml:space="preserve">The test group comprised of 538 samples, or 25% of the dataset compiled. Among this group, there were 309 (53%) AD cases and 275 (47%) Non-AD cases, 820 Females (46%) and 933 (54%) Males, 61 (10%) from the Hippocampus and 93 (90%) categorized as Non-Hippocampus, and 480 (82%) Age&gt;65 and 104 (18%) Age≤65.  Further descriptive statistics and can be found in </w:t>
      </w:r>
      <w:r w:rsidRPr="00AD78CA">
        <w:rPr>
          <w:rFonts w:ascii="Calibri" w:eastAsia="Calibri" w:hAnsi="Calibri" w:cs="Calibri"/>
          <w:bCs/>
        </w:rPr>
        <w:t>Table 4.</w:t>
      </w:r>
      <w:r w:rsidRPr="45F7F6E9">
        <w:rPr>
          <w:rFonts w:ascii="Calibri" w:eastAsia="Calibri" w:hAnsi="Calibri" w:cs="Calibri"/>
          <w:b/>
          <w:bCs/>
        </w:rPr>
        <w:t xml:space="preserve"> </w:t>
      </w:r>
    </w:p>
    <w:p w:rsidR="004E3B29" w:rsidRDefault="004E3B29" w:rsidP="004E3B29">
      <w:pPr>
        <w:spacing w:after="0" w:line="480" w:lineRule="auto"/>
        <w:jc w:val="center"/>
        <w:rPr>
          <w:rFonts w:ascii="Calibri" w:eastAsia="Calibri" w:hAnsi="Calibri" w:cs="Calibri"/>
          <w:b/>
          <w:bCs/>
        </w:rPr>
      </w:pPr>
      <w:r>
        <w:rPr>
          <w:rFonts w:ascii="Calibri" w:eastAsia="Calibri" w:hAnsi="Calibri" w:cs="Calibri"/>
          <w:b/>
          <w:bCs/>
        </w:rPr>
        <w:t>Table 4: Breakdown of Test Group</w:t>
      </w:r>
    </w:p>
    <w:tbl>
      <w:tblPr>
        <w:tblStyle w:val="TableGrid"/>
        <w:tblW w:w="0" w:type="auto"/>
        <w:tblLook w:val="04A0"/>
      </w:tblPr>
      <w:tblGrid>
        <w:gridCol w:w="3192"/>
        <w:gridCol w:w="3192"/>
        <w:gridCol w:w="3192"/>
      </w:tblGrid>
      <w:tr w:rsidR="004E3B29" w:rsidTr="00D6022A">
        <w:tc>
          <w:tcPr>
            <w:tcW w:w="3192" w:type="dxa"/>
          </w:tcPr>
          <w:p w:rsidR="004E3B29" w:rsidRDefault="004E3B29" w:rsidP="00D6022A">
            <w:pPr>
              <w:jc w:val="center"/>
            </w:pPr>
          </w:p>
        </w:tc>
        <w:tc>
          <w:tcPr>
            <w:tcW w:w="3192" w:type="dxa"/>
          </w:tcPr>
          <w:p w:rsidR="004E3B29" w:rsidRDefault="004E3B29" w:rsidP="00D6022A">
            <w:pPr>
              <w:jc w:val="center"/>
            </w:pPr>
            <w:r>
              <w:t>Alzheimer’s</w:t>
            </w:r>
          </w:p>
        </w:tc>
        <w:tc>
          <w:tcPr>
            <w:tcW w:w="3192" w:type="dxa"/>
          </w:tcPr>
          <w:p w:rsidR="004E3B29" w:rsidRDefault="004E3B29" w:rsidP="00D6022A">
            <w:pPr>
              <w:jc w:val="center"/>
            </w:pPr>
            <w:r>
              <w:t>Non-Alzheimer’s</w:t>
            </w:r>
          </w:p>
        </w:tc>
      </w:tr>
      <w:tr w:rsidR="004E3B29" w:rsidTr="00D6022A">
        <w:tc>
          <w:tcPr>
            <w:tcW w:w="3192" w:type="dxa"/>
          </w:tcPr>
          <w:p w:rsidR="004E3B29" w:rsidRPr="006B5F88" w:rsidRDefault="004E3B29" w:rsidP="00D6022A">
            <w:pPr>
              <w:jc w:val="center"/>
            </w:pPr>
            <w:r w:rsidRPr="006B5F88">
              <w:t>Females</w:t>
            </w:r>
          </w:p>
          <w:p w:rsidR="004E3B29" w:rsidRPr="006B5F88" w:rsidRDefault="004E3B29" w:rsidP="00D6022A">
            <w:pPr>
              <w:jc w:val="center"/>
            </w:pPr>
            <w:r w:rsidRPr="006B5F88">
              <w:t>Males</w:t>
            </w:r>
          </w:p>
          <w:p w:rsidR="004E3B29" w:rsidRDefault="004E3B29" w:rsidP="00D6022A">
            <w:pPr>
              <w:jc w:val="center"/>
            </w:pPr>
            <w:r w:rsidRPr="006B5F88">
              <w:t>Age&gt;65</w:t>
            </w:r>
          </w:p>
          <w:p w:rsidR="004E3B29" w:rsidRDefault="004E3B29" w:rsidP="00D6022A">
            <w:pPr>
              <w:jc w:val="center"/>
            </w:pPr>
            <w:r w:rsidRPr="006B5F88">
              <w:t>Age≤65</w:t>
            </w:r>
          </w:p>
          <w:p w:rsidR="004E3B29" w:rsidRDefault="004E3B29" w:rsidP="00D6022A">
            <w:pPr>
              <w:jc w:val="center"/>
            </w:pPr>
            <w:r>
              <w:t>Hippocampus</w:t>
            </w:r>
          </w:p>
          <w:p w:rsidR="004E3B29" w:rsidRDefault="004E3B29" w:rsidP="00D6022A">
            <w:pPr>
              <w:jc w:val="center"/>
            </w:pPr>
            <w:r>
              <w:t>Non-Hippocampus</w:t>
            </w:r>
          </w:p>
        </w:tc>
        <w:tc>
          <w:tcPr>
            <w:tcW w:w="3192" w:type="dxa"/>
          </w:tcPr>
          <w:p w:rsidR="004E3B29" w:rsidRDefault="004E3B29" w:rsidP="00D6022A">
            <w:pPr>
              <w:jc w:val="center"/>
            </w:pPr>
            <w:r>
              <w:t xml:space="preserve">44% </w:t>
            </w:r>
          </w:p>
          <w:p w:rsidR="004E3B29" w:rsidRDefault="004E3B29" w:rsidP="00D6022A">
            <w:pPr>
              <w:jc w:val="center"/>
            </w:pPr>
            <w:r>
              <w:t>56%</w:t>
            </w:r>
          </w:p>
          <w:p w:rsidR="004E3B29" w:rsidRDefault="004E3B29" w:rsidP="00D6022A">
            <w:pPr>
              <w:jc w:val="center"/>
            </w:pPr>
            <w:r>
              <w:t>82%</w:t>
            </w:r>
          </w:p>
          <w:p w:rsidR="004E3B29" w:rsidRDefault="004E3B29" w:rsidP="00D6022A">
            <w:pPr>
              <w:jc w:val="center"/>
            </w:pPr>
            <w:r>
              <w:t>18%</w:t>
            </w:r>
          </w:p>
          <w:p w:rsidR="004E3B29" w:rsidRDefault="004E3B29" w:rsidP="00D6022A">
            <w:pPr>
              <w:jc w:val="center"/>
            </w:pPr>
            <w:r>
              <w:t>11%</w:t>
            </w:r>
          </w:p>
          <w:p w:rsidR="004E3B29" w:rsidRDefault="004E3B29" w:rsidP="00D6022A">
            <w:pPr>
              <w:jc w:val="center"/>
            </w:pPr>
            <w:r>
              <w:t>89%</w:t>
            </w:r>
          </w:p>
        </w:tc>
        <w:tc>
          <w:tcPr>
            <w:tcW w:w="3192" w:type="dxa"/>
          </w:tcPr>
          <w:p w:rsidR="004E3B29" w:rsidRPr="004E3B29" w:rsidRDefault="004E3B29" w:rsidP="004E3B29">
            <w:pPr>
              <w:jc w:val="center"/>
            </w:pPr>
            <w:r w:rsidRPr="004E3B29">
              <w:t xml:space="preserve">44% </w:t>
            </w:r>
          </w:p>
          <w:p w:rsidR="004E3B29" w:rsidRPr="004E3B29" w:rsidRDefault="004E3B29" w:rsidP="004E3B29">
            <w:pPr>
              <w:jc w:val="center"/>
            </w:pPr>
            <w:r w:rsidRPr="004E3B29">
              <w:t>56%</w:t>
            </w:r>
          </w:p>
          <w:p w:rsidR="004E3B29" w:rsidRPr="004E3B29" w:rsidRDefault="004E3B29" w:rsidP="004E3B29">
            <w:pPr>
              <w:jc w:val="center"/>
            </w:pPr>
            <w:r w:rsidRPr="004E3B29">
              <w:t>82%</w:t>
            </w:r>
          </w:p>
          <w:p w:rsidR="004E3B29" w:rsidRPr="004E3B29" w:rsidRDefault="004E3B29" w:rsidP="004E3B29">
            <w:pPr>
              <w:jc w:val="center"/>
            </w:pPr>
            <w:r w:rsidRPr="004E3B29">
              <w:t>18%</w:t>
            </w:r>
          </w:p>
          <w:p w:rsidR="004E3B29" w:rsidRPr="004E3B29" w:rsidRDefault="004E3B29" w:rsidP="004E3B29">
            <w:pPr>
              <w:jc w:val="center"/>
            </w:pPr>
            <w:r w:rsidRPr="004E3B29">
              <w:t>11%</w:t>
            </w:r>
          </w:p>
          <w:p w:rsidR="004E3B29" w:rsidRDefault="004E3B29" w:rsidP="004E3B29">
            <w:pPr>
              <w:jc w:val="center"/>
            </w:pPr>
            <w:r w:rsidRPr="004E3B29">
              <w:t>89%</w:t>
            </w:r>
          </w:p>
        </w:tc>
      </w:tr>
    </w:tbl>
    <w:p w:rsidR="45F7F6E9" w:rsidRDefault="45F7F6E9" w:rsidP="45F7F6E9">
      <w:pPr>
        <w:spacing w:after="0" w:line="480" w:lineRule="auto"/>
        <w:rPr>
          <w:rFonts w:ascii="Calibri" w:eastAsia="Calibri" w:hAnsi="Calibri" w:cs="Calibri"/>
          <w:i/>
          <w:iCs/>
        </w:rPr>
      </w:pPr>
      <w:r w:rsidRPr="45F7F6E9">
        <w:rPr>
          <w:rFonts w:ascii="Calibri" w:eastAsia="Calibri" w:hAnsi="Calibri" w:cs="Calibri"/>
          <w:i/>
          <w:iCs/>
        </w:rPr>
        <w:t>Global Maximum Likelihood Structure and Analysis</w:t>
      </w:r>
    </w:p>
    <w:p w:rsidR="45F7F6E9" w:rsidRDefault="45F7F6E9" w:rsidP="45F7F6E9">
      <w:pPr>
        <w:spacing w:after="0" w:line="480" w:lineRule="auto"/>
        <w:ind w:firstLine="720"/>
        <w:rPr>
          <w:rFonts w:ascii="Calibri" w:eastAsia="Calibri" w:hAnsi="Calibri" w:cs="Calibri"/>
        </w:rPr>
      </w:pPr>
      <w:r w:rsidRPr="45F7F6E9">
        <w:rPr>
          <w:rFonts w:ascii="Calibri" w:eastAsia="Calibri" w:hAnsi="Calibri" w:cs="Calibri"/>
        </w:rPr>
        <w:t>Bene finds the Global Maximum Likelihood Structure (GMLS), or the structure that gives the highest probability of observing our data with the given variables (</w:t>
      </w:r>
      <w:r w:rsidRPr="004E3B29">
        <w:rPr>
          <w:rFonts w:ascii="Calibri" w:eastAsia="Calibri" w:hAnsi="Calibri" w:cs="Calibri"/>
          <w:bCs/>
        </w:rPr>
        <w:t>Figure 2</w:t>
      </w:r>
      <w:r w:rsidRPr="45F7F6E9">
        <w:rPr>
          <w:rFonts w:ascii="Calibri" w:eastAsia="Calibri" w:hAnsi="Calibri" w:cs="Calibri"/>
        </w:rPr>
        <w:t xml:space="preserve">). The training data was used to find the parameters of this structure. </w:t>
      </w:r>
      <w:commentRangeStart w:id="4"/>
      <w:r w:rsidRPr="00AD78CA">
        <w:rPr>
          <w:rFonts w:ascii="Calibri" w:eastAsia="Calibri" w:hAnsi="Calibri" w:cs="Calibri"/>
          <w:bCs/>
        </w:rPr>
        <w:t xml:space="preserve">Figure </w:t>
      </w:r>
      <w:commentRangeEnd w:id="4"/>
      <w:r w:rsidRPr="00AD78CA">
        <w:rPr>
          <w:rStyle w:val="CommentReference"/>
        </w:rPr>
        <w:commentReference w:id="4"/>
      </w:r>
      <w:r w:rsidRPr="00AD78CA">
        <w:rPr>
          <w:rFonts w:ascii="Calibri" w:eastAsia="Calibri" w:hAnsi="Calibri" w:cs="Calibri"/>
          <w:bCs/>
        </w:rPr>
        <w:t>3</w:t>
      </w:r>
      <w:r w:rsidRPr="45F7F6E9">
        <w:rPr>
          <w:rFonts w:ascii="Calibri" w:eastAsia="Calibri" w:hAnsi="Calibri" w:cs="Calibri"/>
        </w:rPr>
        <w:t xml:space="preserve"> demonstrates the distributions of the variables states within the structure. </w:t>
      </w:r>
    </w:p>
    <w:p w:rsidR="00AD78CA" w:rsidRDefault="45F7F6E9" w:rsidP="45F7F6E9">
      <w:pPr>
        <w:spacing w:after="0" w:line="480" w:lineRule="auto"/>
        <w:ind w:firstLine="720"/>
        <w:rPr>
          <w:rFonts w:ascii="Calibri" w:eastAsia="Calibri" w:hAnsi="Calibri" w:cs="Calibri"/>
        </w:rPr>
        <w:sectPr w:rsidR="00AD78CA" w:rsidSect="00351C8F">
          <w:pgSz w:w="12240" w:h="15840"/>
          <w:pgMar w:top="1440" w:right="1440" w:bottom="1440" w:left="1440" w:header="720" w:footer="720" w:gutter="0"/>
          <w:cols w:space="720"/>
          <w:docGrid w:linePitch="360"/>
        </w:sectPr>
      </w:pPr>
      <w:r w:rsidRPr="45F7F6E9">
        <w:rPr>
          <w:rFonts w:ascii="Calibri" w:eastAsia="Calibri" w:hAnsi="Calibri" w:cs="Calibri"/>
        </w:rPr>
        <w:t xml:space="preserve">GeNIe was used to manipulate the different states of the variables to determine patterns among them. Relationships analyzed involved </w:t>
      </w:r>
      <w:proofErr w:type="spellStart"/>
      <w:r w:rsidRPr="45F7F6E9">
        <w:rPr>
          <w:rFonts w:ascii="Calibri" w:eastAsia="Calibri" w:hAnsi="Calibri" w:cs="Calibri"/>
        </w:rPr>
        <w:t>pairwise</w:t>
      </w:r>
      <w:proofErr w:type="spellEnd"/>
      <w:r w:rsidRPr="45F7F6E9">
        <w:rPr>
          <w:rFonts w:ascii="Calibri" w:eastAsia="Calibri" w:hAnsi="Calibri" w:cs="Calibri"/>
        </w:rPr>
        <w:t xml:space="preserve"> </w:t>
      </w:r>
      <w:commentRangeStart w:id="5"/>
      <w:r w:rsidRPr="45F7F6E9">
        <w:rPr>
          <w:rFonts w:ascii="Calibri" w:eastAsia="Calibri" w:hAnsi="Calibri" w:cs="Calibri"/>
        </w:rPr>
        <w:t>comparisons</w:t>
      </w:r>
      <w:commentRangeEnd w:id="5"/>
      <w:r w:rsidR="00AD78CA">
        <w:rPr>
          <w:rStyle w:val="CommentReference"/>
        </w:rPr>
        <w:commentReference w:id="5"/>
      </w:r>
      <w:r w:rsidRPr="45F7F6E9">
        <w:rPr>
          <w:rFonts w:ascii="Calibri" w:eastAsia="Calibri" w:hAnsi="Calibri" w:cs="Calibri"/>
        </w:rPr>
        <w:t xml:space="preserve"> of AD, Brain Region, Age, and Sex. Analysis of AD, Brain Region, Age, and Sex individually were done by </w:t>
      </w:r>
      <w:commentRangeStart w:id="6"/>
      <w:r w:rsidRPr="45F7F6E9">
        <w:rPr>
          <w:rFonts w:ascii="Calibri" w:eastAsia="Calibri" w:hAnsi="Calibri" w:cs="Calibri"/>
        </w:rPr>
        <w:t>controlling for the other three variables</w:t>
      </w:r>
      <w:commentRangeEnd w:id="6"/>
      <w:r w:rsidR="00AD78CA">
        <w:rPr>
          <w:rStyle w:val="CommentReference"/>
        </w:rPr>
        <w:commentReference w:id="6"/>
      </w:r>
      <w:r w:rsidRPr="45F7F6E9">
        <w:rPr>
          <w:rFonts w:ascii="Calibri" w:eastAsia="Calibri" w:hAnsi="Calibri" w:cs="Calibri"/>
        </w:rPr>
        <w:t>.</w:t>
      </w:r>
      <w:r w:rsidRPr="45F7F6E9">
        <w:rPr>
          <w:rFonts w:ascii="Calibri" w:eastAsia="Calibri" w:hAnsi="Calibri" w:cs="Calibri"/>
          <w:b/>
          <w:bCs/>
        </w:rPr>
        <w:t xml:space="preserve"> </w:t>
      </w:r>
      <w:r w:rsidRPr="45F7F6E9">
        <w:rPr>
          <w:rFonts w:ascii="Calibri" w:eastAsia="Calibri" w:hAnsi="Calibri" w:cs="Calibri"/>
        </w:rPr>
        <w:lastRenderedPageBreak/>
        <w:t>Additionally, relationships among the genetic variables were determined by gene expression level patterns in Low, Normal, and High expression of APOE, APP</w:t>
      </w:r>
      <w:r w:rsidR="00AD78CA">
        <w:rPr>
          <w:rFonts w:ascii="Calibri" w:eastAsia="Calibri" w:hAnsi="Calibri" w:cs="Calibri"/>
        </w:rPr>
        <w:t>, PSEN1, and PSEN2 individually</w:t>
      </w:r>
    </w:p>
    <w:p w:rsidR="00AD78CA" w:rsidRDefault="00AD78CA" w:rsidP="00AD78CA">
      <w:pPr>
        <w:spacing w:after="0" w:line="480" w:lineRule="auto"/>
        <w:jc w:val="center"/>
        <w:rPr>
          <w:rFonts w:ascii="Calibri" w:eastAsia="Calibri" w:hAnsi="Calibri" w:cs="Calibri"/>
          <w:b/>
        </w:rPr>
      </w:pPr>
      <w:commentRangeStart w:id="7"/>
      <w:r w:rsidRPr="00AD78CA">
        <w:rPr>
          <w:rFonts w:ascii="Calibri" w:eastAsia="Calibri" w:hAnsi="Calibri" w:cs="Calibri"/>
          <w:b/>
        </w:rPr>
        <w:lastRenderedPageBreak/>
        <w:t>Figure 2: Global Maximum Likelihood Structure</w:t>
      </w:r>
      <w:r>
        <w:rPr>
          <w:rFonts w:ascii="Calibri" w:eastAsia="Calibri" w:hAnsi="Calibri" w:cs="Calibri"/>
          <w:b/>
        </w:rPr>
        <w:t xml:space="preserve"> (GLMS)</w:t>
      </w:r>
      <w:commentRangeEnd w:id="7"/>
      <w:r w:rsidR="00AD2260">
        <w:rPr>
          <w:rStyle w:val="CommentReference"/>
        </w:rPr>
        <w:commentReference w:id="7"/>
      </w:r>
    </w:p>
    <w:p w:rsidR="00AD78CA" w:rsidRPr="00AD78CA" w:rsidRDefault="00AD78CA" w:rsidP="00AD78CA">
      <w:pPr>
        <w:spacing w:after="0" w:line="480" w:lineRule="auto"/>
        <w:jc w:val="center"/>
        <w:rPr>
          <w:rFonts w:ascii="Calibri" w:eastAsia="Calibri" w:hAnsi="Calibri" w:cs="Calibri"/>
          <w:b/>
        </w:rPr>
      </w:pPr>
      <w:r w:rsidRPr="00AD78CA">
        <w:rPr>
          <w:rFonts w:ascii="Calibri" w:eastAsia="Calibri" w:hAnsi="Calibri" w:cs="Calibri"/>
          <w:b/>
          <w:noProof/>
        </w:rPr>
        <w:drawing>
          <wp:inline distT="0" distB="0" distL="0" distR="0">
            <wp:extent cx="2947791" cy="3135086"/>
            <wp:effectExtent l="19050" t="0" r="4959" b="0"/>
            <wp:docPr id="7" name="Picture 7" descr="Machine generated alternative text:&#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hine generated alternative text:&#10;"/>
                    <pic:cNvPicPr>
                      <a:picLocks noChangeAspect="1" noChangeArrowheads="1"/>
                    </pic:cNvPicPr>
                  </pic:nvPicPr>
                  <pic:blipFill>
                    <a:blip r:embed="rId11" cstate="print"/>
                    <a:srcRect/>
                    <a:stretch>
                      <a:fillRect/>
                    </a:stretch>
                  </pic:blipFill>
                  <pic:spPr bwMode="auto">
                    <a:xfrm>
                      <a:off x="0" y="0"/>
                      <a:ext cx="2978286" cy="3167518"/>
                    </a:xfrm>
                    <a:prstGeom prst="rect">
                      <a:avLst/>
                    </a:prstGeom>
                    <a:noFill/>
                    <a:ln w="9525">
                      <a:noFill/>
                      <a:miter lim="800000"/>
                      <a:headEnd/>
                      <a:tailEnd/>
                    </a:ln>
                  </pic:spPr>
                </pic:pic>
              </a:graphicData>
            </a:graphic>
          </wp:inline>
        </w:drawing>
      </w:r>
    </w:p>
    <w:p w:rsidR="00AD78CA" w:rsidRDefault="00AD78CA" w:rsidP="00AD78CA">
      <w:pPr>
        <w:spacing w:after="0" w:line="480" w:lineRule="auto"/>
        <w:jc w:val="center"/>
        <w:rPr>
          <w:rFonts w:ascii="Calibri" w:eastAsia="Calibri" w:hAnsi="Calibri" w:cs="Calibri"/>
          <w:b/>
        </w:rPr>
      </w:pPr>
      <w:r>
        <w:rPr>
          <w:rFonts w:ascii="Calibri" w:eastAsia="Calibri" w:hAnsi="Calibri" w:cs="Calibri"/>
          <w:b/>
        </w:rPr>
        <w:br w:type="column"/>
      </w:r>
      <w:r w:rsidRPr="00AD78CA">
        <w:rPr>
          <w:rFonts w:ascii="Calibri" w:eastAsia="Calibri" w:hAnsi="Calibri" w:cs="Calibri"/>
          <w:b/>
        </w:rPr>
        <w:lastRenderedPageBreak/>
        <w:t xml:space="preserve">Figure 3: </w:t>
      </w:r>
      <w:r>
        <w:rPr>
          <w:rFonts w:ascii="Calibri" w:eastAsia="Calibri" w:hAnsi="Calibri" w:cs="Calibri"/>
          <w:b/>
        </w:rPr>
        <w:t xml:space="preserve">GMLS </w:t>
      </w:r>
      <w:r w:rsidR="00834EA6">
        <w:rPr>
          <w:rFonts w:ascii="Calibri" w:eastAsia="Calibri" w:hAnsi="Calibri" w:cs="Calibri"/>
          <w:b/>
        </w:rPr>
        <w:t>Distributions</w:t>
      </w:r>
    </w:p>
    <w:p w:rsidR="00AD78CA" w:rsidRPr="00AD78CA" w:rsidRDefault="00AD78CA" w:rsidP="00AD78CA">
      <w:pPr>
        <w:spacing w:after="0" w:line="480" w:lineRule="auto"/>
        <w:jc w:val="center"/>
        <w:rPr>
          <w:rFonts w:ascii="Calibri" w:eastAsia="Calibri" w:hAnsi="Calibri" w:cs="Calibri"/>
        </w:rPr>
      </w:pPr>
      <w:r w:rsidRPr="00AD78CA">
        <w:rPr>
          <w:rFonts w:ascii="Calibri" w:eastAsia="Calibri" w:hAnsi="Calibri" w:cs="Calibri"/>
        </w:rPr>
        <w:t>Log (p): -8629.67</w:t>
      </w:r>
    </w:p>
    <w:p w:rsidR="00AD78CA" w:rsidRDefault="00AD78CA" w:rsidP="00AD78CA">
      <w:pPr>
        <w:spacing w:after="0" w:line="480" w:lineRule="auto"/>
        <w:jc w:val="center"/>
        <w:rPr>
          <w:rFonts w:ascii="Calibri" w:eastAsia="Calibri" w:hAnsi="Calibri" w:cs="Calibri"/>
        </w:rPr>
      </w:pPr>
      <w:r w:rsidRPr="00AD78CA">
        <w:rPr>
          <w:rFonts w:ascii="Calibri" w:eastAsia="Calibri" w:hAnsi="Calibri" w:cs="Calibri"/>
          <w:b/>
          <w:noProof/>
        </w:rPr>
        <w:drawing>
          <wp:inline distT="0" distB="0" distL="0" distR="0">
            <wp:extent cx="2613394" cy="3232949"/>
            <wp:effectExtent l="19050" t="0" r="0" b="0"/>
            <wp:docPr id="1268164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cstate="print">
                      <a:extLst>
                        <a:ext uri="{28A0092B-C50C-407E-A947-70E740481C1C}">
                          <a14:useLocalDpi xmlns:dgm="http://schemas.openxmlformats.org/drawingml/2006/diagram"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rcRect l="8195" r="9887"/>
                    <a:stretch>
                      <a:fillRect/>
                    </a:stretch>
                  </pic:blipFill>
                  <pic:spPr bwMode="auto">
                    <a:xfrm>
                      <a:off x="0" y="0"/>
                      <a:ext cx="2613394" cy="3232949"/>
                    </a:xfrm>
                    <a:prstGeom prst="rect">
                      <a:avLst/>
                    </a:prstGeom>
                    <a:noFill/>
                    <a:ln w="9525">
                      <a:noFill/>
                      <a:miter lim="800000"/>
                      <a:headEnd/>
                      <a:tailEnd/>
                    </a:ln>
                  </pic:spPr>
                </pic:pic>
              </a:graphicData>
            </a:graphic>
          </wp:inline>
        </w:drawing>
      </w:r>
    </w:p>
    <w:p w:rsidR="00AD78CA" w:rsidRDefault="00AD78CA" w:rsidP="00AD78CA">
      <w:pPr>
        <w:spacing w:after="0" w:line="480" w:lineRule="auto"/>
        <w:ind w:firstLine="720"/>
        <w:rPr>
          <w:rFonts w:ascii="Calibri" w:eastAsia="Calibri" w:hAnsi="Calibri" w:cs="Calibri"/>
        </w:rPr>
        <w:sectPr w:rsidR="00AD78CA" w:rsidSect="00AD78CA">
          <w:type w:val="continuous"/>
          <w:pgSz w:w="12240" w:h="15840"/>
          <w:pgMar w:top="1440" w:right="1440" w:bottom="1440" w:left="1440" w:header="720" w:footer="720" w:gutter="0"/>
          <w:cols w:num="2" w:space="720"/>
          <w:docGrid w:linePitch="360"/>
        </w:sectPr>
      </w:pPr>
    </w:p>
    <w:p w:rsidR="45F7F6E9" w:rsidRDefault="45F7F6E9" w:rsidP="00AD78CA">
      <w:pPr>
        <w:spacing w:after="0" w:line="480" w:lineRule="auto"/>
        <w:ind w:firstLine="720"/>
        <w:rPr>
          <w:rFonts w:ascii="Calibri" w:eastAsia="Calibri" w:hAnsi="Calibri" w:cs="Calibri"/>
          <w:b/>
          <w:bCs/>
        </w:rPr>
      </w:pPr>
      <w:r w:rsidRPr="45F7F6E9">
        <w:rPr>
          <w:rFonts w:ascii="Calibri" w:eastAsia="Calibri" w:hAnsi="Calibri" w:cs="Calibri"/>
        </w:rPr>
        <w:lastRenderedPageBreak/>
        <w:t>Brain Region: The Hippocampus samples consistently had greater dysregulation of gene expression compared to the Non- Hippocampus samples regardless of AD status, Age, and Sex. Higher expressions of APOE were consistently observed within the Hippocampus</w:t>
      </w:r>
      <w:r w:rsidR="002D3426">
        <w:rPr>
          <w:rFonts w:ascii="Calibri" w:eastAsia="Calibri" w:hAnsi="Calibri" w:cs="Calibri"/>
        </w:rPr>
        <w:t xml:space="preserve"> (Appendix B</w:t>
      </w:r>
      <w:r w:rsidR="007974FF">
        <w:rPr>
          <w:rFonts w:ascii="Calibri" w:eastAsia="Calibri" w:hAnsi="Calibri" w:cs="Calibri"/>
        </w:rPr>
        <w:t xml:space="preserve">, </w:t>
      </w:r>
      <w:commentRangeStart w:id="8"/>
      <w:r w:rsidR="007974FF">
        <w:rPr>
          <w:rFonts w:ascii="Calibri" w:eastAsia="Calibri" w:hAnsi="Calibri" w:cs="Calibri"/>
        </w:rPr>
        <w:t>Appendix H</w:t>
      </w:r>
      <w:commentRangeEnd w:id="8"/>
      <w:r w:rsidR="007974FF">
        <w:rPr>
          <w:rStyle w:val="CommentReference"/>
        </w:rPr>
        <w:commentReference w:id="8"/>
      </w:r>
      <w:commentRangeStart w:id="9"/>
      <w:r w:rsidR="002D3426">
        <w:rPr>
          <w:rFonts w:ascii="Calibri" w:eastAsia="Calibri" w:hAnsi="Calibri" w:cs="Calibri"/>
        </w:rPr>
        <w:t>)</w:t>
      </w:r>
      <w:r w:rsidRPr="45F7F6E9">
        <w:rPr>
          <w:rFonts w:ascii="Calibri" w:eastAsia="Calibri" w:hAnsi="Calibri" w:cs="Calibri"/>
        </w:rPr>
        <w:t xml:space="preserve">. </w:t>
      </w:r>
      <w:commentRangeEnd w:id="9"/>
      <w:r w:rsidR="007974FF">
        <w:rPr>
          <w:rStyle w:val="CommentReference"/>
        </w:rPr>
        <w:commentReference w:id="9"/>
      </w:r>
    </w:p>
    <w:p w:rsidR="45F7F6E9" w:rsidRDefault="45F7F6E9" w:rsidP="45F7F6E9">
      <w:pPr>
        <w:spacing w:after="0" w:line="480" w:lineRule="auto"/>
        <w:ind w:firstLine="720"/>
        <w:rPr>
          <w:rFonts w:ascii="Calibri" w:eastAsia="Calibri" w:hAnsi="Calibri" w:cs="Calibri"/>
          <w:b/>
          <w:bCs/>
        </w:rPr>
      </w:pPr>
      <w:r w:rsidRPr="45F7F6E9">
        <w:rPr>
          <w:rFonts w:ascii="Calibri" w:eastAsia="Calibri" w:hAnsi="Calibri" w:cs="Calibri"/>
        </w:rPr>
        <w:t xml:space="preserve">Age: Those Age&gt;65 consistently showed that there was less </w:t>
      </w:r>
      <w:proofErr w:type="spellStart"/>
      <w:r w:rsidRPr="45F7F6E9">
        <w:rPr>
          <w:rFonts w:ascii="Calibri" w:eastAsia="Calibri" w:hAnsi="Calibri" w:cs="Calibri"/>
        </w:rPr>
        <w:t>dysreguation</w:t>
      </w:r>
      <w:proofErr w:type="spellEnd"/>
      <w:r w:rsidRPr="45F7F6E9">
        <w:rPr>
          <w:rFonts w:ascii="Calibri" w:eastAsia="Calibri" w:hAnsi="Calibri" w:cs="Calibri"/>
        </w:rPr>
        <w:t xml:space="preserve"> of gene expression compared to those Age≤65 regardless of AD status, Brain Region &amp; Sex</w:t>
      </w:r>
      <w:r w:rsidR="00824054">
        <w:rPr>
          <w:rFonts w:ascii="Calibri" w:eastAsia="Calibri" w:hAnsi="Calibri" w:cs="Calibri"/>
        </w:rPr>
        <w:t xml:space="preserve"> (Appendix A)</w:t>
      </w:r>
      <w:r w:rsidRPr="45F7F6E9">
        <w:rPr>
          <w:rFonts w:ascii="Calibri" w:eastAsia="Calibri" w:hAnsi="Calibri" w:cs="Calibri"/>
        </w:rPr>
        <w:t xml:space="preserve">. </w:t>
      </w:r>
    </w:p>
    <w:p w:rsidR="45F7F6E9" w:rsidRDefault="45F7F6E9" w:rsidP="45F7F6E9">
      <w:pPr>
        <w:spacing w:after="0" w:line="480" w:lineRule="auto"/>
        <w:ind w:firstLine="720"/>
        <w:rPr>
          <w:rFonts w:ascii="Calibri" w:eastAsia="Calibri" w:hAnsi="Calibri" w:cs="Calibri"/>
        </w:rPr>
      </w:pPr>
      <w:r w:rsidRPr="45F7F6E9">
        <w:rPr>
          <w:rFonts w:ascii="Calibri" w:eastAsia="Calibri" w:hAnsi="Calibri" w:cs="Calibri"/>
        </w:rPr>
        <w:t xml:space="preserve">Sex: Females show a general pattern of greater </w:t>
      </w:r>
      <w:commentRangeStart w:id="10"/>
      <w:proofErr w:type="spellStart"/>
      <w:r w:rsidRPr="45F7F6E9">
        <w:rPr>
          <w:rFonts w:ascii="Calibri" w:eastAsia="Calibri" w:hAnsi="Calibri" w:cs="Calibri"/>
        </w:rPr>
        <w:t>dysregulation</w:t>
      </w:r>
      <w:proofErr w:type="spellEnd"/>
      <w:r w:rsidRPr="45F7F6E9">
        <w:rPr>
          <w:rFonts w:ascii="Calibri" w:eastAsia="Calibri" w:hAnsi="Calibri" w:cs="Calibri"/>
        </w:rPr>
        <w:t xml:space="preserve"> of gene expression</w:t>
      </w:r>
      <w:commentRangeEnd w:id="10"/>
      <w:r w:rsidR="00824054">
        <w:rPr>
          <w:rStyle w:val="CommentReference"/>
        </w:rPr>
        <w:commentReference w:id="10"/>
      </w:r>
      <w:r w:rsidRPr="45F7F6E9">
        <w:rPr>
          <w:rFonts w:ascii="Calibri" w:eastAsia="Calibri" w:hAnsi="Calibri" w:cs="Calibri"/>
        </w:rPr>
        <w:t xml:space="preserve">. </w:t>
      </w:r>
    </w:p>
    <w:p w:rsidR="45F7F6E9" w:rsidRDefault="45F7F6E9" w:rsidP="45F7F6E9">
      <w:pPr>
        <w:spacing w:after="0" w:line="480" w:lineRule="auto"/>
        <w:ind w:firstLine="720"/>
        <w:rPr>
          <w:rFonts w:ascii="Calibri" w:eastAsia="Calibri" w:hAnsi="Calibri" w:cs="Calibri"/>
        </w:rPr>
      </w:pPr>
      <w:r w:rsidRPr="45F7F6E9">
        <w:rPr>
          <w:rFonts w:ascii="Calibri" w:eastAsia="Calibri" w:hAnsi="Calibri" w:cs="Calibri"/>
        </w:rPr>
        <w:t xml:space="preserve">APOE: Increased APOE expression seems to increase AD risk. Increased APOE expression showed a decreased APP and an increased PSEN1 expression, </w:t>
      </w:r>
      <w:r w:rsidR="00824054" w:rsidRPr="45F7F6E9">
        <w:rPr>
          <w:rFonts w:ascii="Calibri" w:eastAsia="Calibri" w:hAnsi="Calibri" w:cs="Calibri"/>
        </w:rPr>
        <w:t>and dysregulated</w:t>
      </w:r>
      <w:r w:rsidRPr="45F7F6E9">
        <w:rPr>
          <w:rFonts w:ascii="Calibri" w:eastAsia="Calibri" w:hAnsi="Calibri" w:cs="Calibri"/>
        </w:rPr>
        <w:t xml:space="preserve"> expression of APOE seems to increase PSEN2 expression. Overexpression of APOE seems to have a greater effect on PSEN1 and dysregulating its expression </w:t>
      </w:r>
      <w:r w:rsidRPr="0068137D">
        <w:rPr>
          <w:rFonts w:ascii="Calibri" w:eastAsia="Calibri" w:hAnsi="Calibri" w:cs="Calibri"/>
          <w:bCs/>
        </w:rPr>
        <w:t>(Appendix G)</w:t>
      </w:r>
      <w:r w:rsidRPr="0068137D">
        <w:rPr>
          <w:rFonts w:ascii="Calibri" w:eastAsia="Calibri" w:hAnsi="Calibri" w:cs="Calibri"/>
        </w:rPr>
        <w:t>.</w:t>
      </w:r>
      <w:r w:rsidRPr="45F7F6E9">
        <w:rPr>
          <w:rFonts w:ascii="Calibri" w:eastAsia="Calibri" w:hAnsi="Calibri" w:cs="Calibri"/>
        </w:rPr>
        <w:t xml:space="preserve"> Within the Hippocampus, increased A</w:t>
      </w:r>
      <w:r w:rsidR="0068137D">
        <w:rPr>
          <w:rFonts w:ascii="Calibri" w:eastAsia="Calibri" w:hAnsi="Calibri" w:cs="Calibri"/>
        </w:rPr>
        <w:t>POE</w:t>
      </w:r>
      <w:r w:rsidRPr="45F7F6E9">
        <w:rPr>
          <w:rFonts w:ascii="Calibri" w:eastAsia="Calibri" w:hAnsi="Calibri" w:cs="Calibri"/>
        </w:rPr>
        <w:t xml:space="preserve"> expression was </w:t>
      </w:r>
      <w:r w:rsidRPr="45F7F6E9">
        <w:rPr>
          <w:rFonts w:ascii="Calibri" w:eastAsia="Calibri" w:hAnsi="Calibri" w:cs="Calibri"/>
        </w:rPr>
        <w:lastRenderedPageBreak/>
        <w:t xml:space="preserve">linked to decreased AD risk. </w:t>
      </w:r>
      <w:r w:rsidRPr="0068137D">
        <w:rPr>
          <w:rFonts w:ascii="Calibri" w:eastAsia="Calibri" w:hAnsi="Calibri" w:cs="Calibri"/>
          <w:bCs/>
        </w:rPr>
        <w:t>(Appendix H).</w:t>
      </w:r>
      <w:r w:rsidRPr="45F7F6E9">
        <w:rPr>
          <w:rFonts w:ascii="Calibri" w:eastAsia="Calibri" w:hAnsi="Calibri" w:cs="Calibri"/>
          <w:b/>
          <w:bCs/>
        </w:rPr>
        <w:t xml:space="preserve"> </w:t>
      </w:r>
      <w:r w:rsidRPr="45F7F6E9">
        <w:rPr>
          <w:rFonts w:ascii="Calibri" w:eastAsia="Calibri" w:hAnsi="Calibri" w:cs="Calibri"/>
        </w:rPr>
        <w:t xml:space="preserve">Females tend to have higher proportions of </w:t>
      </w:r>
      <w:proofErr w:type="spellStart"/>
      <w:r w:rsidRPr="45F7F6E9">
        <w:rPr>
          <w:rFonts w:ascii="Calibri" w:eastAsia="Calibri" w:hAnsi="Calibri" w:cs="Calibri"/>
        </w:rPr>
        <w:t>overexpression</w:t>
      </w:r>
      <w:proofErr w:type="spellEnd"/>
      <w:r w:rsidRPr="45F7F6E9">
        <w:rPr>
          <w:rFonts w:ascii="Calibri" w:eastAsia="Calibri" w:hAnsi="Calibri" w:cs="Calibri"/>
        </w:rPr>
        <w:t xml:space="preserve"> and higher expressions of APOE overall</w:t>
      </w:r>
      <w:r w:rsidRPr="45F7F6E9">
        <w:rPr>
          <w:rFonts w:ascii="Calibri" w:eastAsia="Calibri" w:hAnsi="Calibri" w:cs="Calibri"/>
          <w:b/>
          <w:bCs/>
        </w:rPr>
        <w:t xml:space="preserve">. </w:t>
      </w:r>
    </w:p>
    <w:p w:rsidR="45F7F6E9" w:rsidRDefault="45F7F6E9" w:rsidP="45F7F6E9">
      <w:pPr>
        <w:spacing w:after="0" w:line="480" w:lineRule="auto"/>
        <w:ind w:firstLine="720"/>
        <w:rPr>
          <w:rFonts w:ascii="Calibri" w:eastAsia="Calibri" w:hAnsi="Calibri" w:cs="Calibri"/>
        </w:rPr>
      </w:pPr>
      <w:r w:rsidRPr="45F7F6E9">
        <w:rPr>
          <w:rFonts w:ascii="Calibri" w:eastAsia="Calibri" w:hAnsi="Calibri" w:cs="Calibri"/>
        </w:rPr>
        <w:t>APP: Increased APP express</w:t>
      </w:r>
      <w:r w:rsidR="006B5B77">
        <w:rPr>
          <w:rFonts w:ascii="Calibri" w:eastAsia="Calibri" w:hAnsi="Calibri" w:cs="Calibri"/>
        </w:rPr>
        <w:t xml:space="preserve">ion shows a decrease in AD risk. </w:t>
      </w:r>
      <w:r w:rsidRPr="45F7F6E9">
        <w:rPr>
          <w:rFonts w:ascii="Calibri" w:eastAsia="Calibri" w:hAnsi="Calibri" w:cs="Calibri"/>
        </w:rPr>
        <w:t>Females and those Age&gt;65 had lower expression. APOE expression was decreased and PSEN2 expression increased as APP expression increased. The relationship between APP and PSEN1 is less clear; dysregulation of APP expression also shows greater dysregulation with PSEN1 expression. It appears that under expression of APP has a greater effect on P</w:t>
      </w:r>
      <w:r w:rsidR="004949C5">
        <w:rPr>
          <w:rFonts w:ascii="Calibri" w:eastAsia="Calibri" w:hAnsi="Calibri" w:cs="Calibri"/>
        </w:rPr>
        <w:t xml:space="preserve">SEN1 </w:t>
      </w:r>
      <w:proofErr w:type="spellStart"/>
      <w:r w:rsidR="004949C5">
        <w:rPr>
          <w:rFonts w:ascii="Calibri" w:eastAsia="Calibri" w:hAnsi="Calibri" w:cs="Calibri"/>
        </w:rPr>
        <w:t>underexpression</w:t>
      </w:r>
      <w:proofErr w:type="spellEnd"/>
      <w:r w:rsidR="004949C5">
        <w:rPr>
          <w:rFonts w:ascii="Calibri" w:eastAsia="Calibri" w:hAnsi="Calibri" w:cs="Calibri"/>
        </w:rPr>
        <w:t xml:space="preserve">. PSEN2 expression seems to increase as APP expression </w:t>
      </w:r>
      <w:r w:rsidR="00834EA6">
        <w:rPr>
          <w:rFonts w:ascii="Calibri" w:eastAsia="Calibri" w:hAnsi="Calibri" w:cs="Calibri"/>
        </w:rPr>
        <w:t>increases</w:t>
      </w:r>
      <w:r w:rsidR="00834EA6" w:rsidRPr="45F7F6E9">
        <w:rPr>
          <w:rFonts w:ascii="Calibri" w:eastAsia="Calibri" w:hAnsi="Calibri" w:cs="Calibri"/>
        </w:rPr>
        <w:t xml:space="preserve"> (</w:t>
      </w:r>
      <w:r w:rsidRPr="45F7F6E9">
        <w:rPr>
          <w:rFonts w:ascii="Calibri" w:eastAsia="Calibri" w:hAnsi="Calibri" w:cs="Calibri"/>
        </w:rPr>
        <w:t xml:space="preserve">Appendix G). </w:t>
      </w:r>
    </w:p>
    <w:p w:rsidR="45F7F6E9" w:rsidRDefault="45F7F6E9" w:rsidP="45F7F6E9">
      <w:pPr>
        <w:spacing w:after="0" w:line="480" w:lineRule="auto"/>
        <w:ind w:firstLine="720"/>
        <w:rPr>
          <w:rFonts w:ascii="Calibri" w:eastAsia="Calibri" w:hAnsi="Calibri" w:cs="Calibri"/>
        </w:rPr>
      </w:pPr>
      <w:r w:rsidRPr="45F7F6E9">
        <w:rPr>
          <w:rFonts w:ascii="Calibri" w:eastAsia="Calibri" w:hAnsi="Calibri" w:cs="Calibri"/>
        </w:rPr>
        <w:t xml:space="preserve">Within the Hippocampus, the relationship between </w:t>
      </w:r>
      <w:r w:rsidR="006B5B77">
        <w:rPr>
          <w:rFonts w:ascii="Calibri" w:eastAsia="Calibri" w:hAnsi="Calibri" w:cs="Calibri"/>
        </w:rPr>
        <w:t>APP expression</w:t>
      </w:r>
      <w:r w:rsidRPr="45F7F6E9">
        <w:rPr>
          <w:rFonts w:ascii="Calibri" w:eastAsia="Calibri" w:hAnsi="Calibri" w:cs="Calibri"/>
        </w:rPr>
        <w:t xml:space="preserve"> </w:t>
      </w:r>
      <w:r w:rsidR="006B5B77" w:rsidRPr="45F7F6E9">
        <w:rPr>
          <w:rFonts w:ascii="Calibri" w:eastAsia="Calibri" w:hAnsi="Calibri" w:cs="Calibri"/>
        </w:rPr>
        <w:t>and</w:t>
      </w:r>
      <w:r w:rsidR="006B5B77">
        <w:rPr>
          <w:rFonts w:ascii="Calibri" w:eastAsia="Calibri" w:hAnsi="Calibri" w:cs="Calibri"/>
        </w:rPr>
        <w:t xml:space="preserve"> </w:t>
      </w:r>
      <w:r w:rsidR="006B5B77" w:rsidRPr="45F7F6E9">
        <w:rPr>
          <w:rFonts w:ascii="Calibri" w:eastAsia="Calibri" w:hAnsi="Calibri" w:cs="Calibri"/>
        </w:rPr>
        <w:t>AD</w:t>
      </w:r>
      <w:r w:rsidRPr="45F7F6E9">
        <w:rPr>
          <w:rFonts w:ascii="Calibri" w:eastAsia="Calibri" w:hAnsi="Calibri" w:cs="Calibri"/>
        </w:rPr>
        <w:t xml:space="preserve"> risk was less clear. Increased APP </w:t>
      </w:r>
      <w:proofErr w:type="spellStart"/>
      <w:r w:rsidRPr="45F7F6E9">
        <w:rPr>
          <w:rFonts w:ascii="Calibri" w:eastAsia="Calibri" w:hAnsi="Calibri" w:cs="Calibri"/>
        </w:rPr>
        <w:t>dysregulation</w:t>
      </w:r>
      <w:proofErr w:type="spellEnd"/>
      <w:r w:rsidRPr="45F7F6E9">
        <w:rPr>
          <w:rFonts w:ascii="Calibri" w:eastAsia="Calibri" w:hAnsi="Calibri" w:cs="Calibri"/>
        </w:rPr>
        <w:t xml:space="preserve"> increased AD risk</w:t>
      </w:r>
      <w:r w:rsidR="006B5B77">
        <w:rPr>
          <w:rFonts w:ascii="Calibri" w:eastAsia="Calibri" w:hAnsi="Calibri" w:cs="Calibri"/>
        </w:rPr>
        <w:t xml:space="preserve"> (Appendix H)</w:t>
      </w:r>
      <w:r w:rsidRPr="45F7F6E9">
        <w:rPr>
          <w:rFonts w:ascii="Calibri" w:eastAsia="Calibri" w:hAnsi="Calibri" w:cs="Calibri"/>
        </w:rPr>
        <w:t xml:space="preserve">, but over expression seemed to have a greater effect on increasing AD risk. The same relationships between APOE, </w:t>
      </w:r>
      <w:r w:rsidR="004949C5">
        <w:rPr>
          <w:rFonts w:ascii="Calibri" w:eastAsia="Calibri" w:hAnsi="Calibri" w:cs="Calibri"/>
        </w:rPr>
        <w:t>PSEN1, and PSEN2</w:t>
      </w:r>
      <w:r w:rsidRPr="45F7F6E9">
        <w:rPr>
          <w:rFonts w:ascii="Calibri" w:eastAsia="Calibri" w:hAnsi="Calibri" w:cs="Calibri"/>
        </w:rPr>
        <w:t xml:space="preserve"> seem to hold regardless of brain region (Appendix H). </w:t>
      </w:r>
    </w:p>
    <w:p w:rsidR="45F7F6E9" w:rsidRDefault="45F7F6E9" w:rsidP="45F7F6E9">
      <w:pPr>
        <w:spacing w:after="0" w:line="480" w:lineRule="auto"/>
        <w:ind w:firstLine="720"/>
        <w:rPr>
          <w:rFonts w:ascii="Calibri" w:eastAsia="Calibri" w:hAnsi="Calibri" w:cs="Calibri"/>
        </w:rPr>
      </w:pPr>
      <w:r w:rsidRPr="45F7F6E9">
        <w:rPr>
          <w:rFonts w:ascii="Calibri" w:eastAsia="Calibri" w:hAnsi="Calibri" w:cs="Calibri"/>
        </w:rPr>
        <w:t xml:space="preserve">PSEN1: Dysregulation of PSEN1 expression was shown to increase AD risk. Females were found to have greater </w:t>
      </w:r>
      <w:proofErr w:type="spellStart"/>
      <w:r w:rsidRPr="45F7F6E9">
        <w:rPr>
          <w:rFonts w:ascii="Calibri" w:eastAsia="Calibri" w:hAnsi="Calibri" w:cs="Calibri"/>
        </w:rPr>
        <w:t>dysregulated</w:t>
      </w:r>
      <w:proofErr w:type="spellEnd"/>
      <w:r w:rsidRPr="45F7F6E9">
        <w:rPr>
          <w:rFonts w:ascii="Calibri" w:eastAsia="Calibri" w:hAnsi="Calibri" w:cs="Calibri"/>
        </w:rPr>
        <w:t xml:space="preserve"> PSEN1 expression</w:t>
      </w:r>
      <w:r w:rsidR="004949C5">
        <w:rPr>
          <w:rFonts w:ascii="Calibri" w:eastAsia="Calibri" w:hAnsi="Calibri" w:cs="Calibri"/>
        </w:rPr>
        <w:t xml:space="preserve">. </w:t>
      </w:r>
      <w:r w:rsidRPr="45F7F6E9">
        <w:rPr>
          <w:rFonts w:ascii="Calibri" w:eastAsia="Calibri" w:hAnsi="Calibri" w:cs="Calibri"/>
        </w:rPr>
        <w:t xml:space="preserve">Those Age&gt;65 had greater PSEN1 expression than those Age≤65. PSEN1 expression increases with APOE expression. The relationships between PSEN1 with APP and PSEN2 were less clear (Appendix G). Within the Hippocampus, it was observed that females have lower PSEN1 expression. The same relationships between PSEN1 with APOE, APP, and PSEN2 also found within the hippocampus. </w:t>
      </w:r>
    </w:p>
    <w:p w:rsidR="45F7F6E9" w:rsidRDefault="45F7F6E9" w:rsidP="45F7F6E9">
      <w:pPr>
        <w:spacing w:after="0" w:line="480" w:lineRule="auto"/>
        <w:ind w:firstLine="720"/>
        <w:rPr>
          <w:rFonts w:ascii="Calibri" w:eastAsia="Calibri" w:hAnsi="Calibri" w:cs="Calibri"/>
        </w:rPr>
      </w:pPr>
      <w:r w:rsidRPr="45F7F6E9">
        <w:rPr>
          <w:rFonts w:ascii="Calibri" w:eastAsia="Calibri" w:hAnsi="Calibri" w:cs="Calibri"/>
        </w:rPr>
        <w:t xml:space="preserve">PSEN2: AD risk </w:t>
      </w:r>
      <w:r w:rsidR="004949C5">
        <w:rPr>
          <w:rFonts w:ascii="Calibri" w:eastAsia="Calibri" w:hAnsi="Calibri" w:cs="Calibri"/>
        </w:rPr>
        <w:t>decreased</w:t>
      </w:r>
      <w:r w:rsidRPr="45F7F6E9">
        <w:rPr>
          <w:rFonts w:ascii="Calibri" w:eastAsia="Calibri" w:hAnsi="Calibri" w:cs="Calibri"/>
        </w:rPr>
        <w:t xml:space="preserve"> as PSEN2 expression increased</w:t>
      </w:r>
      <w:r w:rsidR="004949C5">
        <w:rPr>
          <w:rFonts w:ascii="Calibri" w:eastAsia="Calibri" w:hAnsi="Calibri" w:cs="Calibri"/>
        </w:rPr>
        <w:t xml:space="preserve"> (Appendix G)</w:t>
      </w:r>
      <w:r w:rsidRPr="45F7F6E9">
        <w:rPr>
          <w:rFonts w:ascii="Calibri" w:eastAsia="Calibri" w:hAnsi="Calibri" w:cs="Calibri"/>
        </w:rPr>
        <w:t>. There was a greater under expression of PSEN2 in females and those Age&gt;65. Overexpression of PSEN2 found a decrease in APOE expression, and increased expression of APP was found with increasing PSEN2 expression levels</w:t>
      </w:r>
      <w:r w:rsidR="004949C5">
        <w:rPr>
          <w:rFonts w:ascii="Calibri" w:eastAsia="Calibri" w:hAnsi="Calibri" w:cs="Calibri"/>
        </w:rPr>
        <w:t xml:space="preserve"> </w:t>
      </w:r>
      <w:r w:rsidR="004949C5" w:rsidRPr="004949C5">
        <w:rPr>
          <w:rFonts w:ascii="Calibri" w:eastAsia="Calibri" w:hAnsi="Calibri" w:cs="Calibri"/>
        </w:rPr>
        <w:t>(Appendix G)</w:t>
      </w:r>
      <w:r w:rsidRPr="45F7F6E9">
        <w:rPr>
          <w:rFonts w:ascii="Calibri" w:eastAsia="Calibri" w:hAnsi="Calibri" w:cs="Calibri"/>
        </w:rPr>
        <w:t xml:space="preserve">. </w:t>
      </w:r>
    </w:p>
    <w:p w:rsidR="45F7F6E9" w:rsidRDefault="45F7F6E9" w:rsidP="45F7F6E9">
      <w:pPr>
        <w:spacing w:after="0" w:line="480" w:lineRule="auto"/>
        <w:ind w:firstLine="720"/>
        <w:rPr>
          <w:rFonts w:ascii="Calibri" w:eastAsia="Calibri" w:hAnsi="Calibri" w:cs="Calibri"/>
        </w:rPr>
      </w:pPr>
      <w:r w:rsidRPr="45F7F6E9">
        <w:rPr>
          <w:rFonts w:ascii="Calibri" w:eastAsia="Calibri" w:hAnsi="Calibri" w:cs="Calibri"/>
        </w:rPr>
        <w:t xml:space="preserve">Various validation methods </w:t>
      </w:r>
      <w:r w:rsidR="004949C5" w:rsidRPr="45F7F6E9">
        <w:rPr>
          <w:rFonts w:ascii="Calibri" w:eastAsia="Calibri" w:hAnsi="Calibri" w:cs="Calibri"/>
        </w:rPr>
        <w:t>of this</w:t>
      </w:r>
      <w:r w:rsidRPr="45F7F6E9">
        <w:rPr>
          <w:rFonts w:ascii="Calibri" w:eastAsia="Calibri" w:hAnsi="Calibri" w:cs="Calibri"/>
        </w:rPr>
        <w:t xml:space="preserve"> structure were done using the test data. Results are found in </w:t>
      </w:r>
      <w:r w:rsidR="006B5B77" w:rsidRPr="006B5B77">
        <w:rPr>
          <w:rFonts w:ascii="Calibri" w:eastAsia="Calibri" w:hAnsi="Calibri" w:cs="Calibri"/>
          <w:bCs/>
        </w:rPr>
        <w:t>Table 5</w:t>
      </w:r>
      <w:r w:rsidRPr="006B5B77">
        <w:rPr>
          <w:rFonts w:ascii="Calibri" w:eastAsia="Calibri" w:hAnsi="Calibri" w:cs="Calibri"/>
          <w:bCs/>
        </w:rPr>
        <w:t>.</w:t>
      </w:r>
      <w:r w:rsidRPr="45F7F6E9">
        <w:rPr>
          <w:rFonts w:ascii="Calibri" w:eastAsia="Calibri" w:hAnsi="Calibri" w:cs="Calibri"/>
          <w:b/>
          <w:bCs/>
        </w:rPr>
        <w:t xml:space="preserve"> </w:t>
      </w:r>
    </w:p>
    <w:p w:rsidR="45F7F6E9" w:rsidRDefault="4ED794E5" w:rsidP="4ED794E5">
      <w:pPr>
        <w:spacing w:after="0" w:line="480" w:lineRule="auto"/>
        <w:jc w:val="center"/>
        <w:rPr>
          <w:rFonts w:ascii="Calibri" w:eastAsia="Calibri" w:hAnsi="Calibri" w:cs="Calibri"/>
        </w:rPr>
      </w:pPr>
      <w:r w:rsidRPr="4ED794E5">
        <w:rPr>
          <w:rFonts w:ascii="Calibri" w:eastAsia="Calibri" w:hAnsi="Calibri" w:cs="Calibri"/>
          <w:b/>
          <w:bCs/>
        </w:rPr>
        <w:lastRenderedPageBreak/>
        <w:t>Table 5: Validation Tests for GMLS</w:t>
      </w:r>
    </w:p>
    <w:tbl>
      <w:tblPr>
        <w:tblStyle w:val="GridTable1LightAccent1"/>
        <w:tblW w:w="0" w:type="auto"/>
        <w:tblLook w:val="04A0"/>
      </w:tblPr>
      <w:tblGrid>
        <w:gridCol w:w="1560"/>
        <w:gridCol w:w="4455"/>
        <w:gridCol w:w="1665"/>
        <w:gridCol w:w="1680"/>
      </w:tblGrid>
      <w:tr w:rsidR="45F7F6E9" w:rsidTr="45F7F6E9">
        <w:trPr>
          <w:cnfStyle w:val="100000000000"/>
        </w:trPr>
        <w:tc>
          <w:tcPr>
            <w:cnfStyle w:val="001000000000"/>
            <w:tcW w:w="1560" w:type="dxa"/>
          </w:tcPr>
          <w:p w:rsidR="45F7F6E9" w:rsidRDefault="45F7F6E9" w:rsidP="45F7F6E9">
            <w:r w:rsidRPr="45F7F6E9">
              <w:t>Test</w:t>
            </w:r>
            <w:r w:rsidRPr="45F7F6E9">
              <w:rPr>
                <w:b w:val="0"/>
                <w:bCs w:val="0"/>
              </w:rPr>
              <w:t xml:space="preserve"> </w:t>
            </w:r>
          </w:p>
        </w:tc>
        <w:tc>
          <w:tcPr>
            <w:tcW w:w="4455" w:type="dxa"/>
          </w:tcPr>
          <w:p w:rsidR="45F7F6E9" w:rsidRDefault="45F7F6E9" w:rsidP="45F7F6E9">
            <w:pPr>
              <w:cnfStyle w:val="100000000000"/>
            </w:pPr>
            <w:r w:rsidRPr="45F7F6E9">
              <w:t>GMLN </w:t>
            </w:r>
            <w:r w:rsidRPr="45F7F6E9">
              <w:rPr>
                <w:b w:val="0"/>
                <w:bCs w:val="0"/>
              </w:rPr>
              <w:t xml:space="preserve"> </w:t>
            </w:r>
          </w:p>
        </w:tc>
        <w:tc>
          <w:tcPr>
            <w:tcW w:w="1665" w:type="dxa"/>
          </w:tcPr>
          <w:p w:rsidR="45F7F6E9" w:rsidRDefault="45F7F6E9" w:rsidP="45F7F6E9">
            <w:pPr>
              <w:cnfStyle w:val="100000000000"/>
            </w:pPr>
            <w:commentRangeStart w:id="11"/>
            <w:r w:rsidRPr="45F7F6E9">
              <w:t>ROC AUC: Healthy </w:t>
            </w:r>
            <w:r w:rsidRPr="45F7F6E9">
              <w:rPr>
                <w:b w:val="0"/>
                <w:bCs w:val="0"/>
              </w:rPr>
              <w:t xml:space="preserve"> </w:t>
            </w:r>
          </w:p>
        </w:tc>
        <w:tc>
          <w:tcPr>
            <w:tcW w:w="1680" w:type="dxa"/>
          </w:tcPr>
          <w:p w:rsidR="45F7F6E9" w:rsidRDefault="45F7F6E9" w:rsidP="45F7F6E9">
            <w:pPr>
              <w:cnfStyle w:val="100000000000"/>
            </w:pPr>
            <w:r w:rsidRPr="45F7F6E9">
              <w:t>ROC AUC: Alzheimer  </w:t>
            </w:r>
            <w:r w:rsidRPr="45F7F6E9">
              <w:rPr>
                <w:b w:val="0"/>
                <w:bCs w:val="0"/>
              </w:rPr>
              <w:t xml:space="preserve"> </w:t>
            </w:r>
            <w:commentRangeEnd w:id="11"/>
            <w:r>
              <w:rPr>
                <w:rStyle w:val="CommentReference"/>
              </w:rPr>
              <w:commentReference w:id="11"/>
            </w:r>
          </w:p>
        </w:tc>
      </w:tr>
      <w:tr w:rsidR="45F7F6E9" w:rsidTr="45F7F6E9">
        <w:tc>
          <w:tcPr>
            <w:cnfStyle w:val="001000000000"/>
            <w:tcW w:w="1560" w:type="dxa"/>
          </w:tcPr>
          <w:p w:rsidR="45F7F6E9" w:rsidRDefault="45F7F6E9" w:rsidP="45F7F6E9">
            <w:r w:rsidRPr="45F7F6E9">
              <w:rPr>
                <w:b w:val="0"/>
                <w:bCs w:val="0"/>
              </w:rPr>
              <w:t xml:space="preserve">Test  </w:t>
            </w:r>
          </w:p>
        </w:tc>
        <w:tc>
          <w:tcPr>
            <w:tcW w:w="4455" w:type="dxa"/>
          </w:tcPr>
          <w:p w:rsidR="45F7F6E9" w:rsidRDefault="45F7F6E9" w:rsidP="45F7F6E9">
            <w:pPr>
              <w:cnfStyle w:val="000000000000"/>
            </w:pPr>
            <w:r w:rsidRPr="45F7F6E9">
              <w:t xml:space="preserve">Alzheimer = 0.648973  (379/584) </w:t>
            </w:r>
            <w:r>
              <w:br/>
            </w:r>
            <w:r w:rsidRPr="45F7F6E9">
              <w:t xml:space="preserve">    </w:t>
            </w:r>
            <w:r w:rsidR="002D3426">
              <w:t>AD</w:t>
            </w:r>
            <w:r w:rsidRPr="45F7F6E9">
              <w:t xml:space="preserve"> = 0.574545  (158/275) </w:t>
            </w:r>
            <w:r>
              <w:br/>
            </w:r>
            <w:r w:rsidRPr="45F7F6E9">
              <w:t xml:space="preserve">    </w:t>
            </w:r>
            <w:r w:rsidR="002D3426">
              <w:t>Non-AD</w:t>
            </w:r>
            <w:r w:rsidRPr="45F7F6E9">
              <w:t xml:space="preserve"> = 0.71521  (221/309)  </w:t>
            </w:r>
          </w:p>
        </w:tc>
        <w:tc>
          <w:tcPr>
            <w:tcW w:w="1665" w:type="dxa"/>
          </w:tcPr>
          <w:p w:rsidR="45F7F6E9" w:rsidRDefault="45F7F6E9" w:rsidP="45F7F6E9">
            <w:pPr>
              <w:cnfStyle w:val="000000000000"/>
            </w:pPr>
            <w:r w:rsidRPr="45F7F6E9">
              <w:t xml:space="preserve">0.703054 </w:t>
            </w:r>
          </w:p>
        </w:tc>
        <w:tc>
          <w:tcPr>
            <w:tcW w:w="1680" w:type="dxa"/>
          </w:tcPr>
          <w:p w:rsidR="45F7F6E9" w:rsidRDefault="45F7F6E9" w:rsidP="45F7F6E9">
            <w:pPr>
              <w:cnfStyle w:val="000000000000"/>
            </w:pPr>
            <w:r w:rsidRPr="45F7F6E9">
              <w:t xml:space="preserve">0.703089 </w:t>
            </w:r>
          </w:p>
        </w:tc>
      </w:tr>
      <w:tr w:rsidR="45F7F6E9" w:rsidTr="45F7F6E9">
        <w:tc>
          <w:tcPr>
            <w:cnfStyle w:val="001000000000"/>
            <w:tcW w:w="1560" w:type="dxa"/>
          </w:tcPr>
          <w:p w:rsidR="45F7F6E9" w:rsidRDefault="45F7F6E9" w:rsidP="45F7F6E9">
            <w:r w:rsidRPr="45F7F6E9">
              <w:rPr>
                <w:b w:val="0"/>
                <w:bCs w:val="0"/>
              </w:rPr>
              <w:t xml:space="preserve">Leave One Out   </w:t>
            </w:r>
          </w:p>
        </w:tc>
        <w:tc>
          <w:tcPr>
            <w:tcW w:w="4455" w:type="dxa"/>
          </w:tcPr>
          <w:p w:rsidR="45F7F6E9" w:rsidRDefault="45F7F6E9" w:rsidP="45F7F6E9">
            <w:pPr>
              <w:cnfStyle w:val="000000000000"/>
            </w:pPr>
            <w:r w:rsidRPr="45F7F6E9">
              <w:t xml:space="preserve">Alzheimer = 0.585616  (342/584) </w:t>
            </w:r>
            <w:r>
              <w:br/>
            </w:r>
            <w:r w:rsidRPr="45F7F6E9">
              <w:t xml:space="preserve">    </w:t>
            </w:r>
            <w:r w:rsidR="002D3426">
              <w:t>AD</w:t>
            </w:r>
            <w:r w:rsidRPr="45F7F6E9">
              <w:t xml:space="preserve"> = 0.690909  (190/275) </w:t>
            </w:r>
            <w:r>
              <w:br/>
            </w:r>
            <w:r w:rsidRPr="45F7F6E9">
              <w:t xml:space="preserve">    </w:t>
            </w:r>
            <w:r w:rsidR="002D3426">
              <w:t>Non-AD</w:t>
            </w:r>
            <w:r w:rsidRPr="45F7F6E9">
              <w:t xml:space="preserve"> = 0.491909  (152/309) </w:t>
            </w:r>
          </w:p>
        </w:tc>
        <w:tc>
          <w:tcPr>
            <w:tcW w:w="1665" w:type="dxa"/>
          </w:tcPr>
          <w:p w:rsidR="45F7F6E9" w:rsidRDefault="45F7F6E9" w:rsidP="45F7F6E9">
            <w:pPr>
              <w:cnfStyle w:val="000000000000"/>
            </w:pPr>
            <w:r w:rsidRPr="45F7F6E9">
              <w:t xml:space="preserve">0.628997 </w:t>
            </w:r>
          </w:p>
        </w:tc>
        <w:tc>
          <w:tcPr>
            <w:tcW w:w="1680" w:type="dxa"/>
          </w:tcPr>
          <w:p w:rsidR="45F7F6E9" w:rsidRDefault="45F7F6E9" w:rsidP="45F7F6E9">
            <w:pPr>
              <w:cnfStyle w:val="000000000000"/>
            </w:pPr>
            <w:r w:rsidRPr="45F7F6E9">
              <w:t xml:space="preserve">0.628997 </w:t>
            </w:r>
          </w:p>
        </w:tc>
      </w:tr>
      <w:tr w:rsidR="45F7F6E9" w:rsidTr="45F7F6E9">
        <w:tc>
          <w:tcPr>
            <w:cnfStyle w:val="001000000000"/>
            <w:tcW w:w="1560" w:type="dxa"/>
          </w:tcPr>
          <w:p w:rsidR="45F7F6E9" w:rsidRDefault="45F7F6E9" w:rsidP="45F7F6E9">
            <w:r w:rsidRPr="45F7F6E9">
              <w:rPr>
                <w:b w:val="0"/>
                <w:bCs w:val="0"/>
              </w:rPr>
              <w:t xml:space="preserve">4-fold cross validation </w:t>
            </w:r>
          </w:p>
        </w:tc>
        <w:tc>
          <w:tcPr>
            <w:tcW w:w="4455" w:type="dxa"/>
          </w:tcPr>
          <w:p w:rsidR="45F7F6E9" w:rsidRDefault="45F7F6E9" w:rsidP="45F7F6E9">
            <w:pPr>
              <w:cnfStyle w:val="000000000000"/>
            </w:pPr>
            <w:r w:rsidRPr="45F7F6E9">
              <w:t xml:space="preserve">Alzheimer = 0.59589  (348/584) </w:t>
            </w:r>
            <w:r>
              <w:br/>
            </w:r>
            <w:r w:rsidRPr="45F7F6E9">
              <w:t xml:space="preserve">    </w:t>
            </w:r>
            <w:r w:rsidR="002D3426">
              <w:t>AD</w:t>
            </w:r>
            <w:r w:rsidRPr="45F7F6E9">
              <w:t xml:space="preserve"> = 0.716364  (197/275) </w:t>
            </w:r>
            <w:r>
              <w:br/>
            </w:r>
            <w:r w:rsidRPr="45F7F6E9">
              <w:t xml:space="preserve">    </w:t>
            </w:r>
            <w:r w:rsidR="002D3426">
              <w:t>Non-AD</w:t>
            </w:r>
            <w:r w:rsidRPr="45F7F6E9">
              <w:t xml:space="preserve"> = 0.488673  (151/309) </w:t>
            </w:r>
          </w:p>
        </w:tc>
        <w:tc>
          <w:tcPr>
            <w:tcW w:w="1665" w:type="dxa"/>
          </w:tcPr>
          <w:p w:rsidR="45F7F6E9" w:rsidRDefault="45F7F6E9" w:rsidP="45F7F6E9">
            <w:pPr>
              <w:cnfStyle w:val="000000000000"/>
            </w:pPr>
            <w:r w:rsidRPr="45F7F6E9">
              <w:t xml:space="preserve">0.661353 </w:t>
            </w:r>
          </w:p>
        </w:tc>
        <w:tc>
          <w:tcPr>
            <w:tcW w:w="1680" w:type="dxa"/>
          </w:tcPr>
          <w:p w:rsidR="45F7F6E9" w:rsidRDefault="45F7F6E9" w:rsidP="45F7F6E9">
            <w:pPr>
              <w:cnfStyle w:val="000000000000"/>
            </w:pPr>
            <w:r w:rsidRPr="45F7F6E9">
              <w:t xml:space="preserve">0.661353 </w:t>
            </w:r>
          </w:p>
        </w:tc>
      </w:tr>
    </w:tbl>
    <w:p w:rsidR="45F7F6E9" w:rsidRDefault="45F7F6E9" w:rsidP="45F7F6E9">
      <w:pPr>
        <w:spacing w:after="0" w:line="480" w:lineRule="auto"/>
        <w:rPr>
          <w:rFonts w:ascii="Calibri" w:eastAsia="Calibri" w:hAnsi="Calibri" w:cs="Calibri"/>
        </w:rPr>
      </w:pPr>
      <w:r w:rsidRPr="45F7F6E9">
        <w:rPr>
          <w:rFonts w:ascii="Calibri" w:eastAsia="Calibri" w:hAnsi="Calibri" w:cs="Calibri"/>
          <w:i/>
          <w:iCs/>
        </w:rPr>
        <w:t xml:space="preserve">Confounding Structure and Analysis: </w:t>
      </w:r>
    </w:p>
    <w:p w:rsidR="00834EA6" w:rsidRDefault="4ED794E5" w:rsidP="4ED794E5">
      <w:pPr>
        <w:spacing w:after="0" w:line="480" w:lineRule="auto"/>
        <w:ind w:firstLine="720"/>
        <w:rPr>
          <w:rFonts w:ascii="Calibri" w:eastAsia="Calibri" w:hAnsi="Calibri" w:cs="Calibri"/>
        </w:rPr>
        <w:sectPr w:rsidR="00834EA6" w:rsidSect="00AD78CA">
          <w:type w:val="continuous"/>
          <w:pgSz w:w="12240" w:h="15840"/>
          <w:pgMar w:top="1440" w:right="1440" w:bottom="1440" w:left="1440" w:header="720" w:footer="720" w:gutter="0"/>
          <w:cols w:space="720"/>
          <w:docGrid w:linePitch="360"/>
        </w:sectPr>
      </w:pPr>
      <w:r w:rsidRPr="4ED794E5">
        <w:rPr>
          <w:rFonts w:ascii="Calibri" w:eastAsia="Calibri" w:hAnsi="Calibri" w:cs="Calibri"/>
        </w:rPr>
        <w:t>The confounding structure maintained the connectivity of the genetic variables with AD and treated Age, Sex, and Brain Region as confounding variables (</w:t>
      </w:r>
      <w:r w:rsidRPr="4ED794E5">
        <w:rPr>
          <w:rFonts w:ascii="Calibri" w:eastAsia="Calibri" w:hAnsi="Calibri" w:cs="Calibri"/>
          <w:b/>
          <w:bCs/>
        </w:rPr>
        <w:t>Figure 4</w:t>
      </w:r>
      <w:r w:rsidRPr="4ED794E5">
        <w:rPr>
          <w:rFonts w:ascii="Calibri" w:eastAsia="Calibri" w:hAnsi="Calibri" w:cs="Calibri"/>
        </w:rPr>
        <w:t xml:space="preserve">). The training data was used to find the parameters of this structure. </w:t>
      </w:r>
      <w:commentRangeStart w:id="12"/>
      <w:r w:rsidRPr="4ED794E5">
        <w:rPr>
          <w:rFonts w:ascii="Calibri" w:eastAsia="Calibri" w:hAnsi="Calibri" w:cs="Calibri"/>
          <w:b/>
          <w:bCs/>
        </w:rPr>
        <w:t>Figure 5</w:t>
      </w:r>
      <w:commentRangeEnd w:id="12"/>
      <w:r w:rsidR="45F7F6E9">
        <w:rPr>
          <w:rStyle w:val="CommentReference"/>
        </w:rPr>
        <w:commentReference w:id="12"/>
      </w:r>
      <w:r w:rsidRPr="4ED794E5">
        <w:rPr>
          <w:rFonts w:ascii="Calibri" w:eastAsia="Calibri" w:hAnsi="Calibri" w:cs="Calibri"/>
          <w:b/>
          <w:bCs/>
        </w:rPr>
        <w:t xml:space="preserve"> </w:t>
      </w:r>
      <w:r w:rsidRPr="4ED794E5">
        <w:rPr>
          <w:rFonts w:ascii="Calibri" w:eastAsia="Calibri" w:hAnsi="Calibri" w:cs="Calibri"/>
        </w:rPr>
        <w:t xml:space="preserve">demonstrates the distributions of the variables states within the structure. </w:t>
      </w:r>
    </w:p>
    <w:p w:rsidR="00834EA6" w:rsidRDefault="73B467B4" w:rsidP="00834EA6">
      <w:pPr>
        <w:spacing w:after="0" w:line="480" w:lineRule="auto"/>
        <w:jc w:val="center"/>
        <w:rPr>
          <w:rFonts w:ascii="Calibri" w:eastAsia="Calibri" w:hAnsi="Calibri" w:cs="Calibri"/>
          <w:b/>
        </w:rPr>
      </w:pPr>
      <w:r w:rsidRPr="73B467B4">
        <w:rPr>
          <w:rFonts w:ascii="Calibri" w:eastAsia="Calibri" w:hAnsi="Calibri" w:cs="Calibri"/>
          <w:b/>
          <w:bCs/>
        </w:rPr>
        <w:lastRenderedPageBreak/>
        <w:t xml:space="preserve">Figure 4: Confounding Structure </w:t>
      </w:r>
    </w:p>
    <w:p w:rsidR="73B467B4" w:rsidRDefault="73B467B4" w:rsidP="73B467B4">
      <w:pPr>
        <w:jc w:val="center"/>
      </w:pPr>
      <w:r>
        <w:rPr>
          <w:noProof/>
        </w:rPr>
        <w:drawing>
          <wp:inline distT="0" distB="0" distL="0" distR="0">
            <wp:extent cx="2935040" cy="2256312"/>
            <wp:effectExtent l="19050" t="0" r="0" b="0"/>
            <wp:docPr id="126492122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935040" cy="2256312"/>
                    </a:xfrm>
                    <a:prstGeom prst="rect">
                      <a:avLst/>
                    </a:prstGeom>
                  </pic:spPr>
                </pic:pic>
              </a:graphicData>
            </a:graphic>
          </wp:inline>
        </w:drawing>
      </w:r>
    </w:p>
    <w:p w:rsidR="00834EA6" w:rsidRDefault="00834EA6" w:rsidP="00BA2EED">
      <w:pPr>
        <w:spacing w:after="0" w:line="240" w:lineRule="auto"/>
        <w:jc w:val="center"/>
        <w:rPr>
          <w:rFonts w:ascii="Calibri" w:eastAsia="Calibri" w:hAnsi="Calibri" w:cs="Calibri"/>
          <w:b/>
        </w:rPr>
      </w:pPr>
      <w:r>
        <w:rPr>
          <w:rFonts w:ascii="Calibri" w:eastAsia="Calibri" w:hAnsi="Calibri" w:cs="Calibri"/>
          <w:b/>
        </w:rPr>
        <w:br w:type="column"/>
      </w:r>
      <w:r>
        <w:rPr>
          <w:rFonts w:ascii="Calibri" w:eastAsia="Calibri" w:hAnsi="Calibri" w:cs="Calibri"/>
          <w:b/>
        </w:rPr>
        <w:lastRenderedPageBreak/>
        <w:t>Figure 5: Confounding Structure Distributions</w:t>
      </w:r>
    </w:p>
    <w:p w:rsidR="00834EA6" w:rsidRDefault="00834EA6" w:rsidP="00BA2EED">
      <w:pPr>
        <w:spacing w:after="0" w:line="240" w:lineRule="auto"/>
        <w:jc w:val="center"/>
        <w:rPr>
          <w:rFonts w:ascii="Calibri" w:eastAsia="Calibri" w:hAnsi="Calibri" w:cs="Calibri"/>
          <w:b/>
        </w:rPr>
      </w:pPr>
      <w:r>
        <w:rPr>
          <w:rFonts w:ascii="Calibri" w:eastAsia="Calibri" w:hAnsi="Calibri" w:cs="Calibri"/>
          <w:b/>
        </w:rPr>
        <w:t xml:space="preserve">Log (p): </w:t>
      </w:r>
    </w:p>
    <w:p w:rsidR="00834EA6" w:rsidRDefault="00834EA6" w:rsidP="00834EA6">
      <w:pPr>
        <w:spacing w:after="0" w:line="480" w:lineRule="auto"/>
        <w:jc w:val="center"/>
        <w:rPr>
          <w:rFonts w:ascii="Calibri" w:eastAsia="Calibri" w:hAnsi="Calibri" w:cs="Calibri"/>
          <w:b/>
        </w:rPr>
        <w:sectPr w:rsidR="00834EA6" w:rsidSect="00BA2EED">
          <w:type w:val="continuous"/>
          <w:pgSz w:w="12240" w:h="15840"/>
          <w:pgMar w:top="1440" w:right="1440" w:bottom="1440" w:left="1440" w:header="720" w:footer="720" w:gutter="0"/>
          <w:cols w:num="2" w:space="180"/>
          <w:docGrid w:linePitch="360"/>
        </w:sectPr>
      </w:pPr>
      <w:r>
        <w:rPr>
          <w:rFonts w:ascii="Calibri" w:hAnsi="Calibri" w:cs="Calibri"/>
          <w:noProof/>
        </w:rPr>
        <w:drawing>
          <wp:inline distT="0" distB="0" distL="0" distR="0">
            <wp:extent cx="3097881" cy="2778826"/>
            <wp:effectExtent l="19050" t="0" r="7269" b="0"/>
            <wp:docPr id="2" name="Picture 1" descr="O &#10;stateo &#10;statel &#10;Age &#10;stateo &#10;statel &#10;state214% &#10;O &#10;stateo &#10;statel &#10;state2 1 &#10;O &#10;Brain Region &#10;StateO &#10;statel &#10;A pp &#10;PSEN2 &#10;O &#10;stateo | &#10;statel &#10;state2 &#10;O &#10;stateo &#10;statel 71% &#10;state213% &#10;O &#10;stateo &#10;statel &#10;PSENI &#10;O &#10;Alzheimer &#10;StateO 47% &#10;stat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 &#10;stateo &#10;statel &#10;Age &#10;stateo &#10;statel &#10;state214% &#10;O &#10;stateo &#10;statel &#10;state2 1 &#10;O &#10;Brain Region &#10;StateO &#10;statel &#10;A pp &#10;PSEN2 &#10;O &#10;stateo | &#10;statel &#10;state2 &#10;O &#10;stateo &#10;statel 71% &#10;state213% &#10;O &#10;stateo &#10;statel &#10;PSENI &#10;O &#10;Alzheimer &#10;StateO 47% &#10;statel "/>
                    <pic:cNvPicPr>
                      <a:picLocks noChangeAspect="1" noChangeArrowheads="1"/>
                    </pic:cNvPicPr>
                  </pic:nvPicPr>
                  <pic:blipFill>
                    <a:blip r:embed="rId14" cstate="print"/>
                    <a:srcRect/>
                    <a:stretch>
                      <a:fillRect/>
                    </a:stretch>
                  </pic:blipFill>
                  <pic:spPr bwMode="auto">
                    <a:xfrm>
                      <a:off x="0" y="0"/>
                      <a:ext cx="3112216" cy="2791685"/>
                    </a:xfrm>
                    <a:prstGeom prst="rect">
                      <a:avLst/>
                    </a:prstGeom>
                    <a:noFill/>
                    <a:ln w="9525">
                      <a:noFill/>
                      <a:miter lim="800000"/>
                      <a:headEnd/>
                      <a:tailEnd/>
                    </a:ln>
                  </pic:spPr>
                </pic:pic>
              </a:graphicData>
            </a:graphic>
          </wp:inline>
        </w:drawing>
      </w:r>
    </w:p>
    <w:p w:rsidR="45F7F6E9" w:rsidRDefault="45F7F6E9" w:rsidP="4ED794E5">
      <w:pPr>
        <w:spacing w:after="0" w:line="480" w:lineRule="auto"/>
        <w:ind w:firstLine="720"/>
        <w:rPr>
          <w:rFonts w:ascii="Calibri" w:eastAsia="Calibri" w:hAnsi="Calibri" w:cs="Calibri"/>
        </w:rPr>
      </w:pPr>
      <w:commentRangeStart w:id="13"/>
      <w:commentRangeEnd w:id="13"/>
      <w:r>
        <w:rPr>
          <w:rStyle w:val="CommentReference"/>
        </w:rPr>
        <w:lastRenderedPageBreak/>
        <w:commentReference w:id="13"/>
      </w:r>
      <w:r w:rsidR="4ED794E5">
        <w:t>The relationships and patterns demonstrated in the Confounding Structure slightly differed than the relationships found in the GMLS among the variables.</w:t>
      </w:r>
    </w:p>
    <w:p w:rsidR="45F7F6E9" w:rsidRDefault="4ED794E5" w:rsidP="4ED794E5">
      <w:pPr>
        <w:spacing w:after="0" w:line="480" w:lineRule="auto"/>
        <w:ind w:firstLine="720"/>
        <w:rPr>
          <w:rFonts w:ascii="Calibri" w:eastAsia="Calibri" w:hAnsi="Calibri" w:cs="Calibri"/>
        </w:rPr>
      </w:pPr>
      <w:r w:rsidRPr="4ED794E5">
        <w:rPr>
          <w:rFonts w:ascii="Calibri" w:eastAsia="Calibri" w:hAnsi="Calibri" w:cs="Calibri"/>
        </w:rPr>
        <w:lastRenderedPageBreak/>
        <w:t xml:space="preserve">Brain Region: The Hippocampus samples consistently had greater dysregulation of gene expression compared to the Non- Hippocampus samples, though there were some exceptions. APOE expression in AD and Non-AD samples had a higher proportion of normal expression than Non- Hippocampus samples (Appendix B). </w:t>
      </w:r>
    </w:p>
    <w:p w:rsidR="45F7F6E9" w:rsidRDefault="4ED794E5" w:rsidP="4ED794E5">
      <w:pPr>
        <w:spacing w:after="0" w:line="480" w:lineRule="auto"/>
        <w:ind w:firstLine="720"/>
        <w:rPr>
          <w:rFonts w:ascii="Calibri" w:eastAsia="Calibri" w:hAnsi="Calibri" w:cs="Calibri"/>
        </w:rPr>
      </w:pPr>
      <w:r w:rsidRPr="4ED794E5">
        <w:rPr>
          <w:rFonts w:ascii="Calibri" w:eastAsia="Calibri" w:hAnsi="Calibri" w:cs="Calibri"/>
        </w:rPr>
        <w:t xml:space="preserve">Age: Those Age&gt;65 consistently showed that there was less </w:t>
      </w:r>
      <w:proofErr w:type="spellStart"/>
      <w:r w:rsidRPr="4ED794E5">
        <w:rPr>
          <w:rFonts w:ascii="Calibri" w:eastAsia="Calibri" w:hAnsi="Calibri" w:cs="Calibri"/>
        </w:rPr>
        <w:t>dysreguation</w:t>
      </w:r>
      <w:proofErr w:type="spellEnd"/>
      <w:r w:rsidRPr="4ED794E5">
        <w:rPr>
          <w:rFonts w:ascii="Calibri" w:eastAsia="Calibri" w:hAnsi="Calibri" w:cs="Calibri"/>
        </w:rPr>
        <w:t xml:space="preserve"> of gene expression compared to those Age≤65 regardless of AD status, Brain Region &amp; Sex (Appendix A).</w:t>
      </w:r>
    </w:p>
    <w:p w:rsidR="45F7F6E9" w:rsidRDefault="4ED794E5" w:rsidP="4ED794E5">
      <w:pPr>
        <w:spacing w:after="0" w:line="480" w:lineRule="auto"/>
        <w:ind w:firstLine="720"/>
        <w:rPr>
          <w:rFonts w:ascii="Calibri" w:eastAsia="Calibri" w:hAnsi="Calibri" w:cs="Calibri"/>
        </w:rPr>
      </w:pPr>
      <w:r w:rsidRPr="4ED794E5">
        <w:rPr>
          <w:rFonts w:ascii="Calibri" w:eastAsia="Calibri" w:hAnsi="Calibri" w:cs="Calibri"/>
        </w:rPr>
        <w:t xml:space="preserve">Sex: Females show a general pattern of greater dysregulation and lower expression of APOE, APP, PSEN1, and PSEN2 when compared to Males, but there are a few exceptions. AD and Non-AD females had less dysregulation and higher expression of APOE than males (Appendix C). </w:t>
      </w:r>
    </w:p>
    <w:p w:rsidR="45F7F6E9" w:rsidRDefault="4ED794E5" w:rsidP="4ED794E5">
      <w:pPr>
        <w:spacing w:after="0" w:line="480" w:lineRule="auto"/>
        <w:ind w:firstLine="720"/>
        <w:rPr>
          <w:rFonts w:ascii="Calibri" w:eastAsia="Calibri" w:hAnsi="Calibri" w:cs="Calibri"/>
        </w:rPr>
      </w:pPr>
      <w:r w:rsidRPr="4ED794E5">
        <w:rPr>
          <w:rFonts w:ascii="Calibri" w:eastAsia="Calibri" w:hAnsi="Calibri" w:cs="Calibri"/>
        </w:rPr>
        <w:t xml:space="preserve">APOE: Increased APOE expression seems to increase AD risk (Appendix G). Increased APOE expression showed decreased APP expression and an increased PSEN1 expression. Dysregulated expression of APOE seems to increase PSEN2 expression, but underexpressed APOE has a larger effect on increased PSEN2 expression. Females had higher expressions of APOE overall (Appendix C); however, AD Females had less APOE over expression compared to AD Males (Appendix F). There was also less dysregulation and higher expression observed in Female Non-Hippocampi samples. Underexpression of APOE seems to have a greater effect on increasing APP and PSEN2 overexpression. Overexpression of APOE seems to have a greater effect on dysregulating PSEN1 expression (Appendix G). </w:t>
      </w:r>
    </w:p>
    <w:p w:rsidR="45F7F6E9" w:rsidRDefault="4ED794E5" w:rsidP="4ED794E5">
      <w:pPr>
        <w:spacing w:after="0" w:line="480" w:lineRule="auto"/>
        <w:ind w:firstLine="720"/>
        <w:rPr>
          <w:rFonts w:ascii="Calibri" w:eastAsia="Calibri" w:hAnsi="Calibri" w:cs="Calibri"/>
        </w:rPr>
      </w:pPr>
      <w:r w:rsidRPr="4ED794E5">
        <w:rPr>
          <w:rFonts w:ascii="Calibri" w:eastAsia="Calibri" w:hAnsi="Calibri" w:cs="Calibri"/>
        </w:rPr>
        <w:t>Within the Hippocampus, increased AD expression was also linked to decreased AD risk. Dysregulated expression of APOE increased with when comparing those Age&gt;65 and Age≤65 (Appendix H)</w:t>
      </w:r>
      <w:r w:rsidRPr="4ED794E5">
        <w:rPr>
          <w:rFonts w:ascii="Calibri" w:eastAsia="Calibri" w:hAnsi="Calibri" w:cs="Calibri"/>
          <w:b/>
          <w:bCs/>
        </w:rPr>
        <w:t xml:space="preserve">. </w:t>
      </w:r>
    </w:p>
    <w:p w:rsidR="45F7F6E9" w:rsidRDefault="4ED794E5" w:rsidP="4ED794E5">
      <w:pPr>
        <w:spacing w:after="0" w:line="480" w:lineRule="auto"/>
        <w:ind w:firstLine="720"/>
        <w:rPr>
          <w:rFonts w:ascii="Calibri" w:eastAsia="Calibri" w:hAnsi="Calibri" w:cs="Calibri"/>
        </w:rPr>
      </w:pPr>
      <w:r w:rsidRPr="4ED794E5">
        <w:rPr>
          <w:rFonts w:ascii="Calibri" w:eastAsia="Calibri" w:hAnsi="Calibri" w:cs="Calibri"/>
        </w:rPr>
        <w:t xml:space="preserve">APP: Increased APP expression shows a decrease in AD risk. APP expression was decreased for those Age&gt;65 compared to those Age≤65. APOE expression decreased and PSEN2 expression increased as APP expression increased. Dysregulation of APP expression also shows greater dysregulation with </w:t>
      </w:r>
      <w:r w:rsidRPr="4ED794E5">
        <w:rPr>
          <w:rFonts w:ascii="Calibri" w:eastAsia="Calibri" w:hAnsi="Calibri" w:cs="Calibri"/>
        </w:rPr>
        <w:lastRenderedPageBreak/>
        <w:t xml:space="preserve">PSEN1 expression, but appears that under expression of APP has a greater effect on PSEN1 underexpression (Appendix G). </w:t>
      </w:r>
    </w:p>
    <w:p w:rsidR="4ED794E5" w:rsidRDefault="4ED794E5" w:rsidP="4ED794E5">
      <w:pPr>
        <w:spacing w:after="0" w:line="480" w:lineRule="auto"/>
        <w:ind w:firstLine="720"/>
        <w:rPr>
          <w:rFonts w:ascii="Calibri" w:eastAsia="Calibri" w:hAnsi="Calibri" w:cs="Calibri"/>
        </w:rPr>
      </w:pPr>
      <w:r w:rsidRPr="4ED794E5">
        <w:rPr>
          <w:rFonts w:ascii="Calibri" w:eastAsia="Calibri" w:hAnsi="Calibri" w:cs="Calibri"/>
        </w:rPr>
        <w:t xml:space="preserve">Within the Hippocampus, APP had greater dysregulation and greater expression than Non-Hippocampus samples (Appendix B).  Though Females tended to have lower expressions of APP than </w:t>
      </w:r>
      <w:proofErr w:type="gramStart"/>
      <w:r w:rsidRPr="4ED794E5">
        <w:rPr>
          <w:rFonts w:ascii="Calibri" w:eastAsia="Calibri" w:hAnsi="Calibri" w:cs="Calibri"/>
        </w:rPr>
        <w:t>males(</w:t>
      </w:r>
      <w:proofErr w:type="gramEnd"/>
      <w:r w:rsidRPr="4ED794E5">
        <w:rPr>
          <w:rFonts w:ascii="Calibri" w:eastAsia="Calibri" w:hAnsi="Calibri" w:cs="Calibri"/>
        </w:rPr>
        <w:t>Appendix G), APP expression within the hippocampus was higher in females than it was in males. The relationship between increased expression of APP and increased AD risk was less clear. Increased APP dysregulation increased AD risk, but over expression seemed to have a greater effect on increasing AD risk. Decreased expression of APP was observed as APOE expression increased (Appendix H)</w:t>
      </w:r>
    </w:p>
    <w:p w:rsidR="45F7F6E9" w:rsidRDefault="4ED794E5" w:rsidP="4ED794E5">
      <w:pPr>
        <w:spacing w:after="0" w:line="480" w:lineRule="auto"/>
        <w:ind w:firstLine="720"/>
        <w:rPr>
          <w:rFonts w:ascii="Calibri" w:eastAsia="Calibri" w:hAnsi="Calibri" w:cs="Calibri"/>
        </w:rPr>
      </w:pPr>
      <w:r w:rsidRPr="4ED794E5">
        <w:rPr>
          <w:rFonts w:ascii="Calibri" w:eastAsia="Calibri" w:hAnsi="Calibri" w:cs="Calibri"/>
        </w:rPr>
        <w:t xml:space="preserve">PSEN1: Dysregulation of PSEN1 expression was shown to increase AD risk (Appendix G). Females were found to have greater dysregulated PSEN1 expression. The proportion of those Age&gt;65 increased with higher PSEN1 expression (Appendix G). Those Age&gt;65 had less PSEN1 dysregulation than those Age≤65 (Appendix A). PSEN1 expression increases with APOE expression. The relationships between PSEN1 with APP and PSEN2 were less clear; dyregulated APP and PSEN2 expression was observed with dysregulated PSEN1 (Appendix G). </w:t>
      </w:r>
    </w:p>
    <w:p w:rsidR="45F7F6E9" w:rsidRDefault="4ED794E5" w:rsidP="4ED794E5">
      <w:pPr>
        <w:spacing w:after="0" w:line="480" w:lineRule="auto"/>
        <w:ind w:firstLine="720"/>
        <w:rPr>
          <w:rFonts w:ascii="Calibri" w:eastAsia="Calibri" w:hAnsi="Calibri" w:cs="Calibri"/>
        </w:rPr>
      </w:pPr>
      <w:r w:rsidRPr="4ED794E5">
        <w:rPr>
          <w:rFonts w:ascii="Calibri" w:eastAsia="Calibri" w:hAnsi="Calibri" w:cs="Calibri"/>
        </w:rPr>
        <w:t xml:space="preserve">There was greater dysregulation of PSEN1 within the Hippocampus (Appendix B).  Dysregulated APOE, APP, PSEN2 expressions were seen with PSEN1 dysregulation (Appendix H).  </w:t>
      </w:r>
    </w:p>
    <w:p w:rsidR="45F7F6E9" w:rsidRDefault="4ED794E5" w:rsidP="4ED794E5">
      <w:pPr>
        <w:spacing w:after="0" w:line="480" w:lineRule="auto"/>
        <w:ind w:firstLine="720"/>
        <w:rPr>
          <w:rFonts w:ascii="Calibri" w:eastAsia="Calibri" w:hAnsi="Calibri" w:cs="Calibri"/>
        </w:rPr>
      </w:pPr>
      <w:r w:rsidRPr="4ED794E5">
        <w:rPr>
          <w:rFonts w:ascii="Calibri" w:eastAsia="Calibri" w:hAnsi="Calibri" w:cs="Calibri"/>
        </w:rPr>
        <w:t xml:space="preserve">PSEN2: AD risk increased as PSEN2 expression decreased (Appendix G). Overall, those Age&gt;65 had less PSEN2 dysregulation than those Age≤65 (Appendix A). Overexpression of PSEN2 found a decrease in APOE expression, and increased expression of APP was found with increasing PSEN2 expression levels. Dysregulations in PSEN2 expressions were also linked with PSEN1 dysregulation (Appendix G). </w:t>
      </w:r>
    </w:p>
    <w:p w:rsidR="45F7F6E9" w:rsidRDefault="4ED794E5" w:rsidP="4ED794E5">
      <w:pPr>
        <w:spacing w:after="0" w:line="480" w:lineRule="auto"/>
        <w:ind w:firstLine="720"/>
        <w:rPr>
          <w:rFonts w:ascii="Calibri" w:eastAsia="Calibri" w:hAnsi="Calibri" w:cs="Calibri"/>
        </w:rPr>
      </w:pPr>
      <w:r w:rsidRPr="4ED794E5">
        <w:rPr>
          <w:rFonts w:ascii="Calibri" w:eastAsia="Calibri" w:hAnsi="Calibri" w:cs="Calibri"/>
        </w:rPr>
        <w:t xml:space="preserve">AD risk increased when PSEN2 was dysregulated within the hippocampus (Appendix H). The Hippocampus had greater dysregulated PSEN2 expression when compared to Non- Hippocampus samples (Appendix B). PSEN2 overexpression in this region was shown with increased APOE </w:t>
      </w:r>
      <w:r w:rsidRPr="4ED794E5">
        <w:rPr>
          <w:rFonts w:ascii="Calibri" w:eastAsia="Calibri" w:hAnsi="Calibri" w:cs="Calibri"/>
        </w:rPr>
        <w:lastRenderedPageBreak/>
        <w:t xml:space="preserve">dysregulation. Dysregulated APP expression was also linked with dysregulated PSEN2 expression. Though Females tended to have lower PSEN2 expressions than Males (Appendix G), this relationship was not shown within the Hippocampus (Appendix H). </w:t>
      </w:r>
    </w:p>
    <w:p w:rsidR="45F7F6E9" w:rsidRDefault="4ED794E5" w:rsidP="4ED794E5">
      <w:pPr>
        <w:spacing w:after="0" w:line="480" w:lineRule="auto"/>
        <w:ind w:firstLine="720"/>
        <w:rPr>
          <w:rFonts w:ascii="Calibri" w:eastAsia="Calibri" w:hAnsi="Calibri" w:cs="Calibri"/>
        </w:rPr>
      </w:pPr>
      <w:r w:rsidRPr="4ED794E5">
        <w:rPr>
          <w:rFonts w:ascii="Calibri" w:eastAsia="Calibri" w:hAnsi="Calibri" w:cs="Calibri"/>
        </w:rPr>
        <w:t>This structure had better log likelihood value and is significantly better than the GMLN. Results from the validation tests are found in Table 6</w:t>
      </w:r>
      <w:r w:rsidRPr="4ED794E5">
        <w:rPr>
          <w:rFonts w:ascii="Calibri" w:eastAsia="Calibri" w:hAnsi="Calibri" w:cs="Calibri"/>
          <w:b/>
          <w:bCs/>
        </w:rPr>
        <w:t xml:space="preserve">. </w:t>
      </w:r>
    </w:p>
    <w:p w:rsidR="45F7F6E9" w:rsidRDefault="4ED794E5" w:rsidP="4ED794E5">
      <w:pPr>
        <w:spacing w:after="0" w:line="480" w:lineRule="auto"/>
        <w:jc w:val="center"/>
        <w:rPr>
          <w:rFonts w:ascii="Calibri" w:eastAsia="Calibri" w:hAnsi="Calibri" w:cs="Calibri"/>
          <w:b/>
          <w:bCs/>
        </w:rPr>
      </w:pPr>
      <w:r w:rsidRPr="4ED794E5">
        <w:rPr>
          <w:rFonts w:ascii="Calibri" w:eastAsia="Calibri" w:hAnsi="Calibri" w:cs="Calibri"/>
          <w:b/>
          <w:bCs/>
        </w:rPr>
        <w:t xml:space="preserve">Table 6: Validation Tests for Confounding Structure </w:t>
      </w:r>
    </w:p>
    <w:tbl>
      <w:tblPr>
        <w:tblStyle w:val="GridTable1LightAccent1"/>
        <w:tblW w:w="0" w:type="auto"/>
        <w:tblLook w:val="04A0"/>
      </w:tblPr>
      <w:tblGrid>
        <w:gridCol w:w="1560"/>
        <w:gridCol w:w="3900"/>
        <w:gridCol w:w="2070"/>
        <w:gridCol w:w="1830"/>
      </w:tblGrid>
      <w:tr w:rsidR="4ED794E5" w:rsidTr="4ED794E5">
        <w:trPr>
          <w:cnfStyle w:val="100000000000"/>
        </w:trPr>
        <w:tc>
          <w:tcPr>
            <w:cnfStyle w:val="001000000000"/>
            <w:tcW w:w="1560" w:type="dxa"/>
          </w:tcPr>
          <w:p w:rsidR="4ED794E5" w:rsidRDefault="4ED794E5">
            <w:r>
              <w:t>Test</w:t>
            </w:r>
            <w:r>
              <w:rPr>
                <w:b w:val="0"/>
                <w:bCs w:val="0"/>
              </w:rPr>
              <w:t xml:space="preserve"> </w:t>
            </w:r>
          </w:p>
        </w:tc>
        <w:tc>
          <w:tcPr>
            <w:tcW w:w="3900" w:type="dxa"/>
          </w:tcPr>
          <w:p w:rsidR="4ED794E5" w:rsidRDefault="4ED794E5">
            <w:pPr>
              <w:cnfStyle w:val="100000000000"/>
            </w:pPr>
            <w:r w:rsidRPr="4ED794E5">
              <w:rPr>
                <w:b w:val="0"/>
                <w:bCs w:val="0"/>
                <w:color w:val="000000" w:themeColor="text1"/>
              </w:rPr>
              <w:t>CSN</w:t>
            </w:r>
            <w:r>
              <w:rPr>
                <w:b w:val="0"/>
                <w:bCs w:val="0"/>
              </w:rPr>
              <w:t xml:space="preserve"> </w:t>
            </w:r>
          </w:p>
        </w:tc>
        <w:tc>
          <w:tcPr>
            <w:tcW w:w="2070" w:type="dxa"/>
          </w:tcPr>
          <w:p w:rsidR="4ED794E5" w:rsidRDefault="4ED794E5">
            <w:pPr>
              <w:cnfStyle w:val="100000000000"/>
            </w:pPr>
            <w:r>
              <w:t>ROC AUC: Healthy </w:t>
            </w:r>
            <w:r>
              <w:rPr>
                <w:b w:val="0"/>
                <w:bCs w:val="0"/>
              </w:rPr>
              <w:t xml:space="preserve"> </w:t>
            </w:r>
          </w:p>
        </w:tc>
        <w:tc>
          <w:tcPr>
            <w:tcW w:w="1830" w:type="dxa"/>
          </w:tcPr>
          <w:p w:rsidR="4ED794E5" w:rsidRDefault="4ED794E5">
            <w:pPr>
              <w:cnfStyle w:val="100000000000"/>
            </w:pPr>
            <w:r>
              <w:t>ROC AUC: Alzheimer  </w:t>
            </w:r>
            <w:r>
              <w:rPr>
                <w:b w:val="0"/>
                <w:bCs w:val="0"/>
              </w:rPr>
              <w:t xml:space="preserve"> </w:t>
            </w:r>
          </w:p>
        </w:tc>
      </w:tr>
      <w:tr w:rsidR="4ED794E5" w:rsidTr="4ED794E5">
        <w:tc>
          <w:tcPr>
            <w:cnfStyle w:val="001000000000"/>
            <w:tcW w:w="1560" w:type="dxa"/>
          </w:tcPr>
          <w:p w:rsidR="4ED794E5" w:rsidRDefault="4ED794E5">
            <w:r>
              <w:rPr>
                <w:b w:val="0"/>
                <w:bCs w:val="0"/>
              </w:rPr>
              <w:t xml:space="preserve">Test  </w:t>
            </w:r>
          </w:p>
        </w:tc>
        <w:tc>
          <w:tcPr>
            <w:tcW w:w="3900" w:type="dxa"/>
          </w:tcPr>
          <w:p w:rsidR="4ED794E5" w:rsidRDefault="4ED794E5">
            <w:pPr>
              <w:cnfStyle w:val="000000000000"/>
            </w:pPr>
            <w:r>
              <w:t xml:space="preserve">Alzheimer = 0.648973  (379/584) </w:t>
            </w:r>
          </w:p>
          <w:p w:rsidR="4ED794E5" w:rsidRDefault="4ED794E5">
            <w:pPr>
              <w:cnfStyle w:val="000000000000"/>
            </w:pPr>
            <w:r>
              <w:t xml:space="preserve">    Non-AD = 0.574545  (158/275) </w:t>
            </w:r>
          </w:p>
          <w:p w:rsidR="4ED794E5" w:rsidRDefault="4ED794E5">
            <w:pPr>
              <w:cnfStyle w:val="000000000000"/>
            </w:pPr>
            <w:r>
              <w:t xml:space="preserve">    AD = 0.71521  (221/309) </w:t>
            </w:r>
          </w:p>
        </w:tc>
        <w:tc>
          <w:tcPr>
            <w:tcW w:w="2070" w:type="dxa"/>
          </w:tcPr>
          <w:p w:rsidR="4ED794E5" w:rsidRDefault="4ED794E5">
            <w:pPr>
              <w:cnfStyle w:val="000000000000"/>
            </w:pPr>
            <w:r>
              <w:t>0.703089</w:t>
            </w:r>
          </w:p>
        </w:tc>
        <w:tc>
          <w:tcPr>
            <w:tcW w:w="1830" w:type="dxa"/>
          </w:tcPr>
          <w:p w:rsidR="4ED794E5" w:rsidRDefault="4ED794E5">
            <w:pPr>
              <w:cnfStyle w:val="000000000000"/>
            </w:pPr>
            <w:r>
              <w:t>0.703071</w:t>
            </w:r>
          </w:p>
          <w:p w:rsidR="4ED794E5" w:rsidRDefault="4ED794E5">
            <w:pPr>
              <w:cnfStyle w:val="000000000000"/>
            </w:pPr>
            <w:r>
              <w:t xml:space="preserve"> </w:t>
            </w:r>
          </w:p>
        </w:tc>
      </w:tr>
      <w:tr w:rsidR="4ED794E5" w:rsidTr="4ED794E5">
        <w:tc>
          <w:tcPr>
            <w:cnfStyle w:val="001000000000"/>
            <w:tcW w:w="1560" w:type="dxa"/>
          </w:tcPr>
          <w:p w:rsidR="4ED794E5" w:rsidRDefault="4ED794E5">
            <w:r>
              <w:rPr>
                <w:b w:val="0"/>
                <w:bCs w:val="0"/>
              </w:rPr>
              <w:t xml:space="preserve">Leave One Out   </w:t>
            </w:r>
          </w:p>
        </w:tc>
        <w:tc>
          <w:tcPr>
            <w:tcW w:w="3900" w:type="dxa"/>
          </w:tcPr>
          <w:p w:rsidR="4ED794E5" w:rsidRDefault="4ED794E5">
            <w:pPr>
              <w:cnfStyle w:val="000000000000"/>
            </w:pPr>
            <w:r>
              <w:t xml:space="preserve">Alzheimer = 0.585616  (342/584) </w:t>
            </w:r>
          </w:p>
          <w:p w:rsidR="4ED794E5" w:rsidRDefault="4ED794E5">
            <w:pPr>
              <w:cnfStyle w:val="000000000000"/>
            </w:pPr>
            <w:r>
              <w:t xml:space="preserve">    Non-AD = 0.690909  (190/275) </w:t>
            </w:r>
          </w:p>
          <w:p w:rsidR="4ED794E5" w:rsidRDefault="4ED794E5">
            <w:pPr>
              <w:cnfStyle w:val="000000000000"/>
            </w:pPr>
            <w:r>
              <w:t xml:space="preserve">    AD = 0.491909  (152/309) </w:t>
            </w:r>
          </w:p>
        </w:tc>
        <w:tc>
          <w:tcPr>
            <w:tcW w:w="2070" w:type="dxa"/>
          </w:tcPr>
          <w:p w:rsidR="4ED794E5" w:rsidRDefault="4ED794E5">
            <w:pPr>
              <w:cnfStyle w:val="000000000000"/>
            </w:pPr>
            <w:r>
              <w:t xml:space="preserve">0.628997 </w:t>
            </w:r>
          </w:p>
        </w:tc>
        <w:tc>
          <w:tcPr>
            <w:tcW w:w="1830" w:type="dxa"/>
          </w:tcPr>
          <w:p w:rsidR="4ED794E5" w:rsidRDefault="4ED794E5">
            <w:pPr>
              <w:cnfStyle w:val="000000000000"/>
            </w:pPr>
            <w:r>
              <w:t xml:space="preserve">0.628997 </w:t>
            </w:r>
          </w:p>
          <w:p w:rsidR="4ED794E5" w:rsidRDefault="4ED794E5">
            <w:pPr>
              <w:cnfStyle w:val="000000000000"/>
            </w:pPr>
            <w:r>
              <w:t xml:space="preserve"> </w:t>
            </w:r>
          </w:p>
        </w:tc>
      </w:tr>
      <w:tr w:rsidR="4ED794E5" w:rsidTr="4ED794E5">
        <w:tc>
          <w:tcPr>
            <w:cnfStyle w:val="001000000000"/>
            <w:tcW w:w="1560" w:type="dxa"/>
          </w:tcPr>
          <w:p w:rsidR="4ED794E5" w:rsidRDefault="4ED794E5">
            <w:r>
              <w:rPr>
                <w:b w:val="0"/>
                <w:bCs w:val="0"/>
              </w:rPr>
              <w:t xml:space="preserve">4-fold cross validation </w:t>
            </w:r>
          </w:p>
        </w:tc>
        <w:tc>
          <w:tcPr>
            <w:tcW w:w="3900" w:type="dxa"/>
          </w:tcPr>
          <w:p w:rsidR="4ED794E5" w:rsidRDefault="4ED794E5">
            <w:pPr>
              <w:cnfStyle w:val="000000000000"/>
            </w:pPr>
            <w:r w:rsidRPr="4ED794E5">
              <w:rPr>
                <w:rFonts w:ascii="Calibri" w:eastAsia="Calibri" w:hAnsi="Calibri" w:cs="Calibri"/>
              </w:rPr>
              <w:t>Alzheimer = 0.561644  (328/584)</w:t>
            </w:r>
            <w:r>
              <w:br/>
            </w:r>
            <w:r w:rsidRPr="4ED794E5">
              <w:rPr>
                <w:rFonts w:ascii="Calibri" w:eastAsia="Calibri" w:hAnsi="Calibri" w:cs="Calibri"/>
              </w:rPr>
              <w:t xml:space="preserve">    Non-AD = 0.661818  (182/275)</w:t>
            </w:r>
            <w:r>
              <w:br/>
            </w:r>
            <w:r w:rsidRPr="4ED794E5">
              <w:rPr>
                <w:rFonts w:ascii="Calibri" w:eastAsia="Calibri" w:hAnsi="Calibri" w:cs="Calibri"/>
              </w:rPr>
              <w:t xml:space="preserve">    AD = 0.472492  (146/309)</w:t>
            </w:r>
            <w:r>
              <w:t xml:space="preserve"> </w:t>
            </w:r>
          </w:p>
        </w:tc>
        <w:tc>
          <w:tcPr>
            <w:tcW w:w="2070" w:type="dxa"/>
          </w:tcPr>
          <w:p w:rsidR="4ED794E5" w:rsidRDefault="4ED794E5">
            <w:pPr>
              <w:cnfStyle w:val="000000000000"/>
            </w:pPr>
            <w:r>
              <w:t xml:space="preserve">0.661353 </w:t>
            </w:r>
          </w:p>
        </w:tc>
        <w:tc>
          <w:tcPr>
            <w:tcW w:w="1830" w:type="dxa"/>
          </w:tcPr>
          <w:p w:rsidR="4ED794E5" w:rsidRDefault="4ED794E5">
            <w:pPr>
              <w:cnfStyle w:val="000000000000"/>
            </w:pPr>
            <w:r>
              <w:t xml:space="preserve">0.661353 </w:t>
            </w:r>
          </w:p>
        </w:tc>
      </w:tr>
    </w:tbl>
    <w:p w:rsidR="45F7F6E9" w:rsidRDefault="45F7F6E9" w:rsidP="4ED794E5">
      <w:pPr>
        <w:spacing w:after="0" w:line="480" w:lineRule="auto"/>
        <w:rPr>
          <w:rFonts w:ascii="Calibri" w:eastAsia="Calibri" w:hAnsi="Calibri" w:cs="Calibri"/>
        </w:rPr>
      </w:pPr>
      <w:r>
        <w:br/>
      </w:r>
      <w:r>
        <w:br/>
      </w:r>
    </w:p>
    <w:p w:rsidR="45F7F6E9" w:rsidRDefault="45F7F6E9" w:rsidP="45F7F6E9">
      <w:pPr>
        <w:spacing w:after="0" w:line="480" w:lineRule="auto"/>
        <w:ind w:firstLine="720"/>
        <w:rPr>
          <w:rFonts w:ascii="Calibri" w:eastAsia="Calibri" w:hAnsi="Calibri" w:cs="Calibri"/>
        </w:rPr>
      </w:pPr>
      <w:r>
        <w:br/>
      </w:r>
    </w:p>
    <w:p w:rsidR="45F7F6E9" w:rsidRDefault="45F7F6E9" w:rsidP="45F7F6E9">
      <w:pPr>
        <w:spacing w:after="0" w:line="480" w:lineRule="auto"/>
        <w:ind w:firstLine="720"/>
        <w:rPr>
          <w:rFonts w:ascii="Calibri" w:eastAsia="Calibri" w:hAnsi="Calibri" w:cs="Calibri"/>
        </w:rPr>
      </w:pPr>
      <w:r>
        <w:br/>
      </w:r>
    </w:p>
    <w:p w:rsidR="45F7F6E9" w:rsidRDefault="45F7F6E9" w:rsidP="45F7F6E9">
      <w:pPr>
        <w:spacing w:after="0" w:line="480" w:lineRule="auto"/>
        <w:ind w:firstLine="720"/>
        <w:rPr>
          <w:rFonts w:ascii="Calibri" w:eastAsia="Calibri" w:hAnsi="Calibri" w:cs="Calibri"/>
        </w:rPr>
      </w:pPr>
    </w:p>
    <w:p w:rsidR="45F7F6E9" w:rsidRDefault="45F7F6E9" w:rsidP="45F7F6E9">
      <w:pPr>
        <w:spacing w:after="0" w:line="480" w:lineRule="auto"/>
        <w:ind w:firstLine="720"/>
        <w:rPr>
          <w:rFonts w:ascii="Calibri" w:eastAsia="Calibri" w:hAnsi="Calibri" w:cs="Calibri"/>
        </w:rPr>
      </w:pPr>
    </w:p>
    <w:sectPr w:rsidR="45F7F6E9" w:rsidSect="00AD78CA">
      <w:type w:val="continuous"/>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dlau_000" w:date="2017-02-26T19:09:00Z" w:initials="s">
    <w:p w:rsidR="00650EDB" w:rsidRDefault="00650EDB">
      <w:pPr>
        <w:pStyle w:val="CommentText"/>
      </w:pPr>
      <w:r>
        <w:rPr>
          <w:rStyle w:val="CommentReference"/>
        </w:rPr>
        <w:annotationRef/>
      </w:r>
      <w:r>
        <w:t xml:space="preserve">On the GEO website, we used studies </w:t>
      </w:r>
      <w:proofErr w:type="gramStart"/>
      <w:r>
        <w:t>labeled  “</w:t>
      </w:r>
      <w:proofErr w:type="gramEnd"/>
      <w:r w:rsidRPr="00B66772">
        <w:t>expression profiling by</w:t>
      </w:r>
      <w:r>
        <w:t xml:space="preserve"> </w:t>
      </w:r>
      <w:r w:rsidRPr="00B66772">
        <w:t>array</w:t>
      </w:r>
      <w:r w:rsidRPr="00B66772">
        <w:annotationRef/>
      </w:r>
      <w:r>
        <w:t xml:space="preserve">”. Should I modify it to “microarray”? </w:t>
      </w:r>
    </w:p>
  </w:comment>
  <w:comment w:id="1" w:author="Lauren San Diego" w:date="2017-02-27T08:18:00Z" w:initials="LD">
    <w:p w:rsidR="00650EDB" w:rsidRDefault="00650EDB">
      <w:pPr>
        <w:pStyle w:val="CommentText"/>
      </w:pPr>
      <w:r>
        <w:rPr>
          <w:rStyle w:val="CommentReference"/>
        </w:rPr>
        <w:annotationRef/>
      </w:r>
      <w:r>
        <w:t>Should I mention that 9 studies were from the USA, 1 from Spain, 1 from Singapore, 1 from Japan, and 1 from the UK?</w:t>
      </w:r>
    </w:p>
  </w:comment>
  <w:comment w:id="2" w:author="sdlau_000" w:date="2017-03-01T01:44:00Z" w:initials="s">
    <w:p w:rsidR="00650EDB" w:rsidRDefault="00650EDB">
      <w:pPr>
        <w:pStyle w:val="CommentText"/>
      </w:pPr>
      <w:r>
        <w:rPr>
          <w:rStyle w:val="CommentReference"/>
        </w:rPr>
        <w:annotationRef/>
      </w:r>
      <w:r>
        <w:t xml:space="preserve">Is there anything else I need to include?  Is there a better way to depict this information? Can I title this table any better? </w:t>
      </w:r>
    </w:p>
  </w:comment>
  <w:comment w:id="3" w:author="Lauren San Diego" w:date="2017-02-27T08:48:00Z" w:initials="LD">
    <w:p w:rsidR="00650EDB" w:rsidRDefault="00650EDB">
      <w:pPr>
        <w:pStyle w:val="CommentText"/>
      </w:pPr>
      <w:r>
        <w:rPr>
          <w:rStyle w:val="CommentReference"/>
        </w:rPr>
        <w:annotationRef/>
      </w:r>
      <w:r>
        <w:t>Should I mention I used randomizer.org?</w:t>
      </w:r>
    </w:p>
  </w:comment>
  <w:comment w:id="4" w:author="Lauren San Diego" w:date="2017-02-27T09:37:00Z" w:initials="LD">
    <w:p w:rsidR="00650EDB" w:rsidRDefault="00650EDB">
      <w:pPr>
        <w:pStyle w:val="CommentText"/>
      </w:pPr>
      <w:r>
        <w:rPr>
          <w:rStyle w:val="CommentReference"/>
        </w:rPr>
        <w:annotationRef/>
      </w:r>
      <w:r>
        <w:t xml:space="preserve">Is this appropriate to add? </w:t>
      </w:r>
    </w:p>
  </w:comment>
  <w:comment w:id="5" w:author="sdlau_000" w:date="2017-03-01T02:13:00Z" w:initials="s">
    <w:p w:rsidR="00AD78CA" w:rsidRPr="00AD78CA" w:rsidRDefault="00AD78CA" w:rsidP="00AD78CA">
      <w:pPr>
        <w:pStyle w:val="CommentText"/>
      </w:pPr>
      <w:r>
        <w:rPr>
          <w:rStyle w:val="CommentReference"/>
        </w:rPr>
        <w:annotationRef/>
      </w:r>
      <w:r w:rsidRPr="00AD78CA">
        <w:t xml:space="preserve">These were the comparisons did to find patterns: </w:t>
      </w:r>
    </w:p>
    <w:p w:rsidR="00AD78CA" w:rsidRPr="00AD78CA" w:rsidRDefault="00AD78CA" w:rsidP="00AD78CA">
      <w:pPr>
        <w:pStyle w:val="CommentText"/>
      </w:pPr>
      <w:r w:rsidRPr="00AD78CA">
        <w:t>AD &amp; Age</w:t>
      </w:r>
    </w:p>
    <w:p w:rsidR="00AD78CA" w:rsidRPr="00AD78CA" w:rsidRDefault="00AD78CA" w:rsidP="00AD78CA">
      <w:pPr>
        <w:pStyle w:val="CommentText"/>
      </w:pPr>
      <w:r w:rsidRPr="00AD78CA">
        <w:t>AD &amp; Brain Region</w:t>
      </w:r>
    </w:p>
    <w:p w:rsidR="00AD78CA" w:rsidRPr="00AD78CA" w:rsidRDefault="00AD78CA" w:rsidP="00AD78CA">
      <w:pPr>
        <w:pStyle w:val="CommentText"/>
      </w:pPr>
      <w:r w:rsidRPr="00AD78CA">
        <w:t>AD &amp; Sex</w:t>
      </w:r>
    </w:p>
    <w:p w:rsidR="00AD78CA" w:rsidRPr="00AD78CA" w:rsidRDefault="00AD78CA" w:rsidP="00AD78CA">
      <w:pPr>
        <w:pStyle w:val="CommentText"/>
      </w:pPr>
      <w:r w:rsidRPr="00AD78CA">
        <w:t>Age &amp; Brain Region</w:t>
      </w:r>
    </w:p>
    <w:p w:rsidR="00AD78CA" w:rsidRPr="00AD78CA" w:rsidRDefault="00AD78CA" w:rsidP="00AD78CA">
      <w:pPr>
        <w:pStyle w:val="CommentText"/>
      </w:pPr>
      <w:r w:rsidRPr="00AD78CA">
        <w:t>Age &amp; Sex</w:t>
      </w:r>
    </w:p>
    <w:p w:rsidR="00AD78CA" w:rsidRPr="00AD78CA" w:rsidRDefault="00AD78CA" w:rsidP="00AD78CA">
      <w:pPr>
        <w:pStyle w:val="CommentText"/>
      </w:pPr>
      <w:r w:rsidRPr="00AD78CA">
        <w:t>Brain Region &amp; Sex</w:t>
      </w:r>
    </w:p>
    <w:p w:rsidR="00AD78CA" w:rsidRPr="00AD78CA" w:rsidRDefault="00AD78CA" w:rsidP="00AD78CA">
      <w:pPr>
        <w:pStyle w:val="CommentText"/>
      </w:pPr>
      <w:r w:rsidRPr="00AD78CA">
        <w:t>AD &amp; Brain Region &amp; Sex</w:t>
      </w:r>
    </w:p>
    <w:p w:rsidR="00AD78CA" w:rsidRPr="00AD78CA" w:rsidRDefault="00AD78CA" w:rsidP="00AD78CA">
      <w:pPr>
        <w:pStyle w:val="CommentText"/>
      </w:pPr>
      <w:r w:rsidRPr="00AD78CA">
        <w:t>AD &amp; Age &amp; Sex</w:t>
      </w:r>
    </w:p>
    <w:p w:rsidR="00AD78CA" w:rsidRPr="00AD78CA" w:rsidRDefault="00AD78CA" w:rsidP="00AD78CA">
      <w:pPr>
        <w:pStyle w:val="CommentText"/>
      </w:pPr>
      <w:r w:rsidRPr="00AD78CA">
        <w:t>AD &amp; Age &amp; Brain Region</w:t>
      </w:r>
    </w:p>
    <w:p w:rsidR="00AD78CA" w:rsidRDefault="00AD78CA" w:rsidP="00AD78CA">
      <w:pPr>
        <w:pStyle w:val="CommentText"/>
      </w:pPr>
      <w:r w:rsidRPr="00AD78CA">
        <w:t>Age &amp; Brain Region &amp; Sex</w:t>
      </w:r>
    </w:p>
  </w:comment>
  <w:comment w:id="6" w:author="sdlau_000" w:date="2017-03-01T02:14:00Z" w:initials="s">
    <w:p w:rsidR="00AD78CA" w:rsidRDefault="00AD78CA">
      <w:pPr>
        <w:pStyle w:val="CommentText"/>
      </w:pPr>
      <w:r>
        <w:rPr>
          <w:rStyle w:val="CommentReference"/>
        </w:rPr>
        <w:annotationRef/>
      </w:r>
      <w:r>
        <w:t>How do I depict this?</w:t>
      </w:r>
    </w:p>
  </w:comment>
  <w:comment w:id="7" w:author="sdlau_000" w:date="2017-03-01T02:23:00Z" w:initials="s">
    <w:p w:rsidR="00AD2260" w:rsidRDefault="00AD2260">
      <w:pPr>
        <w:pStyle w:val="CommentText"/>
      </w:pPr>
      <w:r>
        <w:rPr>
          <w:rStyle w:val="CommentReference"/>
        </w:rPr>
        <w:annotationRef/>
      </w:r>
      <w:r>
        <w:t xml:space="preserve"> Are these figures appropriately sized? </w:t>
      </w:r>
    </w:p>
  </w:comment>
  <w:comment w:id="8" w:author="sdlau_000" w:date="2017-03-01T02:43:00Z" w:initials="s">
    <w:p w:rsidR="007974FF" w:rsidRDefault="007974FF">
      <w:pPr>
        <w:pStyle w:val="CommentText"/>
      </w:pPr>
      <w:r>
        <w:rPr>
          <w:rStyle w:val="CommentReference"/>
        </w:rPr>
        <w:annotationRef/>
      </w:r>
      <w:r>
        <w:t>Exceptions: (Gene expression level: Gene with higher proportion of normal)</w:t>
      </w:r>
    </w:p>
    <w:p w:rsidR="007974FF" w:rsidRDefault="007974FF">
      <w:pPr>
        <w:pStyle w:val="CommentText"/>
      </w:pPr>
      <w:r>
        <w:t>APP high expression: PSEN2</w:t>
      </w:r>
    </w:p>
    <w:p w:rsidR="007974FF" w:rsidRDefault="007974FF">
      <w:pPr>
        <w:pStyle w:val="CommentText"/>
      </w:pPr>
      <w:r>
        <w:t>PSEN2 high expression: APP</w:t>
      </w:r>
    </w:p>
  </w:comment>
  <w:comment w:id="9" w:author="sdlau_000" w:date="2017-03-01T02:37:00Z" w:initials="s">
    <w:p w:rsidR="007974FF" w:rsidRDefault="007974FF">
      <w:pPr>
        <w:pStyle w:val="CommentText"/>
      </w:pPr>
      <w:r>
        <w:rPr>
          <w:rStyle w:val="CommentReference"/>
        </w:rPr>
        <w:annotationRef/>
      </w:r>
      <w:r>
        <w:t>Exceptions: lower proportion than normal expression</w:t>
      </w:r>
    </w:p>
    <w:p w:rsidR="007974FF" w:rsidRDefault="007974FF">
      <w:pPr>
        <w:pStyle w:val="CommentText"/>
      </w:pPr>
      <w:r>
        <w:t xml:space="preserve">APOE </w:t>
      </w:r>
      <w:proofErr w:type="spellStart"/>
      <w:r>
        <w:t>underexpression</w:t>
      </w:r>
      <w:proofErr w:type="spellEnd"/>
      <w:r>
        <w:t xml:space="preserve"> </w:t>
      </w:r>
    </w:p>
  </w:comment>
  <w:comment w:id="10" w:author="sdlau_000" w:date="2017-03-01T02:57:00Z" w:initials="s">
    <w:p w:rsidR="00824054" w:rsidRDefault="00824054">
      <w:pPr>
        <w:pStyle w:val="CommentText"/>
      </w:pPr>
      <w:r>
        <w:rPr>
          <w:rStyle w:val="CommentReference"/>
        </w:rPr>
        <w:annotationRef/>
      </w:r>
      <w:r>
        <w:t xml:space="preserve">I found this pattern when I was initially going through my data, but Appendix </w:t>
      </w:r>
      <w:r w:rsidR="0068137D">
        <w:t xml:space="preserve">C has APOE as an exception. . I still need to go through all the graphs again. </w:t>
      </w:r>
    </w:p>
  </w:comment>
  <w:comment w:id="11" w:author="Lauren San Diego" w:date="2017-02-27T09:46:00Z" w:initials="LD">
    <w:p w:rsidR="00650EDB" w:rsidRDefault="00650EDB">
      <w:pPr>
        <w:pStyle w:val="CommentText"/>
      </w:pPr>
      <w:r>
        <w:rPr>
          <w:rStyle w:val="CommentReference"/>
        </w:rPr>
        <w:annotationRef/>
      </w:r>
      <w:r>
        <w:t xml:space="preserve">Should I include the graphs? </w:t>
      </w:r>
    </w:p>
  </w:comment>
  <w:comment w:id="12" w:author="Lauren San Diego" w:date="2017-02-27T09:37:00Z" w:initials="LD">
    <w:p w:rsidR="00650EDB" w:rsidRDefault="00650EDB">
      <w:pPr>
        <w:pStyle w:val="CommentText"/>
      </w:pPr>
      <w:r>
        <w:rPr>
          <w:rStyle w:val="CommentReference"/>
        </w:rPr>
        <w:annotationRef/>
      </w:r>
      <w:r>
        <w:t xml:space="preserve">Is this appropriate to add? </w:t>
      </w:r>
    </w:p>
  </w:comment>
  <w:comment w:id="13" w:author="Lauren San Diego" w:date="2017-02-27T10:25:00Z" w:initials="LD">
    <w:p w:rsidR="00650EDB" w:rsidRDefault="00650EDB">
      <w:pPr>
        <w:pStyle w:val="CommentText"/>
      </w:pPr>
      <w:r>
        <w:rPr>
          <w:rStyle w:val="CommentReference"/>
        </w:rPr>
        <w:annotationRef/>
      </w:r>
      <w:r>
        <w:t>Confounding Structure was 20,967,751.78 times better (99.9995230793961 % /0.000476920578407499 %)</w:t>
      </w:r>
    </w:p>
    <w:p w:rsidR="00650EDB" w:rsidRDefault="00650EDB">
      <w:pPr>
        <w:pStyle w:val="CommentText"/>
      </w:pPr>
      <w:r>
        <w:t>For finding significance, I used e</w:t>
      </w:r>
      <w:proofErr w:type="gramStart"/>
      <w:r>
        <w:t>^(</w:t>
      </w:r>
      <w:proofErr w:type="gramEnd"/>
      <w:r>
        <w:t>(Confounding Log Likelihood - GMLN Log Likelihood)/ 2 or 4). I just want to make sure that this is the correct formula and I shouldn't be using e</w:t>
      </w:r>
      <w:proofErr w:type="gramStart"/>
      <w:r>
        <w:t>^(</w:t>
      </w:r>
      <w:proofErr w:type="gramEnd"/>
      <w:r>
        <w:t>(GMLN Log Likelihood - Confounding Log Likelihood  )/ 2 or 4).</w:t>
      </w:r>
    </w:p>
  </w:comment>
</w:comments>
</file>

<file path=word/commentsExtended.xml><?xml version="1.0" encoding="utf-8"?>
<w15:commentsEx xmlns:mc="http://schemas.openxmlformats.org/markup-compatibility/2006" xmlns:w15="http://schemas.microsoft.com/office/word/2012/wordml" mc:Ignorable="w15">
  <w15:commentEx w15:done="0" w15:paraId="180193AE"/>
  <w15:commentEx w15:done="0" w15:paraId="0B117BFB"/>
  <w15:commentEx w15:done="0" w15:paraId="338D4E82"/>
  <w15:commentEx w15:done="0" w15:paraId="4A117E69"/>
  <w15:commentEx w15:done="0" w15:paraId="6664B4EF"/>
  <w15:commentEx w15:done="0" w15:paraId="3CAD3694"/>
  <w15:commentEx w15:done="0" w15:paraId="27DD8D4B"/>
  <w15:commentEx w15:done="0" w15:paraId="329C0FC4"/>
</w15:commentsEx>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people.xml><?xml version="1.0" encoding="utf-8"?>
<w15:people xmlns:mc="http://schemas.openxmlformats.org/markup-compatibility/2006" xmlns:w15="http://schemas.microsoft.com/office/word/2012/wordml" mc:Ignorable="w15">
  <w15:person w15:author="Lauren San Diego">
    <w15:presenceInfo w15:providerId="Windows Live" w15:userId="ba614b52f5349346"/>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751804"/>
    <w:rsid w:val="000213DA"/>
    <w:rsid w:val="001512F2"/>
    <w:rsid w:val="002D3426"/>
    <w:rsid w:val="00351C8F"/>
    <w:rsid w:val="003B0ED8"/>
    <w:rsid w:val="00455328"/>
    <w:rsid w:val="004949C5"/>
    <w:rsid w:val="004E3B29"/>
    <w:rsid w:val="005A30AD"/>
    <w:rsid w:val="006132F2"/>
    <w:rsid w:val="006429DC"/>
    <w:rsid w:val="00650EDB"/>
    <w:rsid w:val="0068137D"/>
    <w:rsid w:val="006B5B77"/>
    <w:rsid w:val="006B5F88"/>
    <w:rsid w:val="00751804"/>
    <w:rsid w:val="007974FF"/>
    <w:rsid w:val="007C4298"/>
    <w:rsid w:val="00824054"/>
    <w:rsid w:val="00834EA6"/>
    <w:rsid w:val="008B63BC"/>
    <w:rsid w:val="00AD2260"/>
    <w:rsid w:val="00AD78CA"/>
    <w:rsid w:val="00B66772"/>
    <w:rsid w:val="00B87113"/>
    <w:rsid w:val="00BA2EED"/>
    <w:rsid w:val="00C34E1C"/>
    <w:rsid w:val="45F7F6E9"/>
    <w:rsid w:val="4ED794E5"/>
    <w:rsid w:val="73B467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1C8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66772"/>
    <w:rPr>
      <w:sz w:val="16"/>
      <w:szCs w:val="16"/>
    </w:rPr>
  </w:style>
  <w:style w:type="paragraph" w:styleId="CommentText">
    <w:name w:val="annotation text"/>
    <w:basedOn w:val="Normal"/>
    <w:link w:val="CommentTextChar"/>
    <w:uiPriority w:val="99"/>
    <w:unhideWhenUsed/>
    <w:rsid w:val="00B66772"/>
    <w:pPr>
      <w:spacing w:line="240" w:lineRule="auto"/>
    </w:pPr>
    <w:rPr>
      <w:sz w:val="20"/>
      <w:szCs w:val="20"/>
    </w:rPr>
  </w:style>
  <w:style w:type="character" w:customStyle="1" w:styleId="CommentTextChar">
    <w:name w:val="Comment Text Char"/>
    <w:basedOn w:val="DefaultParagraphFont"/>
    <w:link w:val="CommentText"/>
    <w:uiPriority w:val="99"/>
    <w:rsid w:val="00B66772"/>
    <w:rPr>
      <w:sz w:val="20"/>
      <w:szCs w:val="20"/>
    </w:rPr>
  </w:style>
  <w:style w:type="paragraph" w:styleId="CommentSubject">
    <w:name w:val="annotation subject"/>
    <w:basedOn w:val="CommentText"/>
    <w:next w:val="CommentText"/>
    <w:link w:val="CommentSubjectChar"/>
    <w:uiPriority w:val="99"/>
    <w:semiHidden/>
    <w:unhideWhenUsed/>
    <w:rsid w:val="00B66772"/>
    <w:rPr>
      <w:b/>
      <w:bCs/>
    </w:rPr>
  </w:style>
  <w:style w:type="character" w:customStyle="1" w:styleId="CommentSubjectChar">
    <w:name w:val="Comment Subject Char"/>
    <w:basedOn w:val="CommentTextChar"/>
    <w:link w:val="CommentSubject"/>
    <w:uiPriority w:val="99"/>
    <w:semiHidden/>
    <w:rsid w:val="00B66772"/>
    <w:rPr>
      <w:b/>
      <w:bCs/>
    </w:rPr>
  </w:style>
  <w:style w:type="paragraph" w:styleId="BalloonText">
    <w:name w:val="Balloon Text"/>
    <w:basedOn w:val="Normal"/>
    <w:link w:val="BalloonTextChar"/>
    <w:uiPriority w:val="99"/>
    <w:semiHidden/>
    <w:unhideWhenUsed/>
    <w:rsid w:val="00B667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6772"/>
    <w:rPr>
      <w:rFonts w:ascii="Tahoma" w:hAnsi="Tahoma" w:cs="Tahoma"/>
      <w:sz w:val="16"/>
      <w:szCs w:val="16"/>
    </w:r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GridTable1LightAccent1">
    <w:name w:val="Grid Table 1 Light Accent 1"/>
    <w:basedOn w:val="TableNormal"/>
    <w:uiPriority w:val="46"/>
    <w:rsid w:val="00C34E1C"/>
    <w:pPr>
      <w:spacing w:after="0" w:line="240" w:lineRule="auto"/>
    </w:p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s>
</file>

<file path=word/webSettings.xml><?xml version="1.0" encoding="utf-8"?>
<w:webSettings xmlns:r="http://schemas.openxmlformats.org/officeDocument/2006/relationships" xmlns:w="http://schemas.openxmlformats.org/wordprocessingml/2006/main">
  <w:divs>
    <w:div w:id="633634413">
      <w:bodyDiv w:val="1"/>
      <w:marLeft w:val="0"/>
      <w:marRight w:val="0"/>
      <w:marTop w:val="0"/>
      <w:marBottom w:val="0"/>
      <w:divBdr>
        <w:top w:val="none" w:sz="0" w:space="0" w:color="auto"/>
        <w:left w:val="none" w:sz="0" w:space="0" w:color="auto"/>
        <w:bottom w:val="none" w:sz="0" w:space="0" w:color="auto"/>
        <w:right w:val="none" w:sz="0" w:space="0" w:color="auto"/>
      </w:divBdr>
      <w:divsChild>
        <w:div w:id="1156075016">
          <w:marLeft w:val="0"/>
          <w:marRight w:val="0"/>
          <w:marTop w:val="0"/>
          <w:marBottom w:val="0"/>
          <w:divBdr>
            <w:top w:val="none" w:sz="0" w:space="0" w:color="auto"/>
            <w:left w:val="none" w:sz="0" w:space="0" w:color="auto"/>
            <w:bottom w:val="none" w:sz="0" w:space="0" w:color="auto"/>
            <w:right w:val="none" w:sz="0" w:space="0" w:color="auto"/>
          </w:divBdr>
          <w:divsChild>
            <w:div w:id="804393383">
              <w:marLeft w:val="0"/>
              <w:marRight w:val="0"/>
              <w:marTop w:val="0"/>
              <w:marBottom w:val="0"/>
              <w:divBdr>
                <w:top w:val="none" w:sz="0" w:space="0" w:color="auto"/>
                <w:left w:val="none" w:sz="0" w:space="0" w:color="auto"/>
                <w:bottom w:val="none" w:sz="0" w:space="0" w:color="auto"/>
                <w:right w:val="none" w:sz="0" w:space="0" w:color="auto"/>
              </w:divBdr>
              <w:divsChild>
                <w:div w:id="800000462">
                  <w:marLeft w:val="0"/>
                  <w:marRight w:val="0"/>
                  <w:marTop w:val="0"/>
                  <w:marBottom w:val="0"/>
                  <w:divBdr>
                    <w:top w:val="none" w:sz="0" w:space="0" w:color="auto"/>
                    <w:left w:val="none" w:sz="0" w:space="0" w:color="auto"/>
                    <w:bottom w:val="none" w:sz="0" w:space="0" w:color="auto"/>
                    <w:right w:val="none" w:sz="0" w:space="0" w:color="auto"/>
                  </w:divBdr>
                  <w:divsChild>
                    <w:div w:id="163594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999089">
      <w:bodyDiv w:val="1"/>
      <w:marLeft w:val="0"/>
      <w:marRight w:val="0"/>
      <w:marTop w:val="0"/>
      <w:marBottom w:val="0"/>
      <w:divBdr>
        <w:top w:val="none" w:sz="0" w:space="0" w:color="auto"/>
        <w:left w:val="none" w:sz="0" w:space="0" w:color="auto"/>
        <w:bottom w:val="none" w:sz="0" w:space="0" w:color="auto"/>
        <w:right w:val="none" w:sz="0" w:space="0" w:color="auto"/>
      </w:divBdr>
      <w:divsChild>
        <w:div w:id="1838030154">
          <w:marLeft w:val="0"/>
          <w:marRight w:val="0"/>
          <w:marTop w:val="0"/>
          <w:marBottom w:val="0"/>
          <w:divBdr>
            <w:top w:val="none" w:sz="0" w:space="0" w:color="auto"/>
            <w:left w:val="none" w:sz="0" w:space="0" w:color="auto"/>
            <w:bottom w:val="none" w:sz="0" w:space="0" w:color="auto"/>
            <w:right w:val="none" w:sz="0" w:space="0" w:color="auto"/>
          </w:divBdr>
          <w:divsChild>
            <w:div w:id="2003578853">
              <w:marLeft w:val="0"/>
              <w:marRight w:val="0"/>
              <w:marTop w:val="0"/>
              <w:marBottom w:val="0"/>
              <w:divBdr>
                <w:top w:val="none" w:sz="0" w:space="0" w:color="auto"/>
                <w:left w:val="none" w:sz="0" w:space="0" w:color="auto"/>
                <w:bottom w:val="none" w:sz="0" w:space="0" w:color="auto"/>
                <w:right w:val="none" w:sz="0" w:space="0" w:color="auto"/>
              </w:divBdr>
              <w:divsChild>
                <w:div w:id="807553562">
                  <w:marLeft w:val="0"/>
                  <w:marRight w:val="0"/>
                  <w:marTop w:val="0"/>
                  <w:marBottom w:val="0"/>
                  <w:divBdr>
                    <w:top w:val="none" w:sz="0" w:space="0" w:color="auto"/>
                    <w:left w:val="none" w:sz="0" w:space="0" w:color="auto"/>
                    <w:bottom w:val="none" w:sz="0" w:space="0" w:color="auto"/>
                    <w:right w:val="none" w:sz="0" w:space="0" w:color="auto"/>
                  </w:divBdr>
                  <w:divsChild>
                    <w:div w:id="210399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image" Target="media/image2.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png"/><Relationship Id="rId5" Type="http://schemas.openxmlformats.org/officeDocument/2006/relationships/comments" Target="comments.xml"/><Relationship Id="rId15" Type="http://schemas.openxmlformats.org/officeDocument/2006/relationships/fontTable" Target="fontTable.xml"/><Relationship Id="R185995f705174515" Type="http://schemas.microsoft.com/office/2011/relationships/commentsExtended" Target="commentsExtended.xml"/><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image" Target="media/image4.png"/><Relationship Id="Rd0da6f965cf0437d" Type="http://schemas.microsoft.com/office/2011/relationships/people" Target="peop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4387093-CE92-4EAF-8E7B-1AD061D8AEEA}" type="doc">
      <dgm:prSet loTypeId="urn:microsoft.com/office/officeart/2005/8/layout/process4" loCatId="list" qsTypeId="urn:microsoft.com/office/officeart/2005/8/quickstyle/simple1" qsCatId="simple" csTypeId="urn:microsoft.com/office/officeart/2005/8/colors/accent1_2" csCatId="accent1" phldr="1"/>
      <dgm:spPr/>
      <dgm:t>
        <a:bodyPr/>
        <a:lstStyle/>
        <a:p>
          <a:endParaRPr lang="en-US"/>
        </a:p>
      </dgm:t>
    </dgm:pt>
    <dgm:pt modelId="{FE2B3E4C-6755-4BDF-91EF-966715D3D384}">
      <dgm:prSet phldrT="[Text]"/>
      <dgm:spPr/>
      <dgm:t>
        <a:bodyPr/>
        <a:lstStyle/>
        <a:p>
          <a:r>
            <a:rPr lang="en-US"/>
            <a:t>GEO Database Search: Key Word- "Alzheimer"</a:t>
          </a:r>
        </a:p>
      </dgm:t>
    </dgm:pt>
    <dgm:pt modelId="{C527609C-FC8C-4442-99F1-CEE31CE48DD5}" type="parTrans" cxnId="{06238810-2F59-43D0-92C4-4F3609396C0B}">
      <dgm:prSet/>
      <dgm:spPr/>
      <dgm:t>
        <a:bodyPr/>
        <a:lstStyle/>
        <a:p>
          <a:endParaRPr lang="en-US"/>
        </a:p>
      </dgm:t>
    </dgm:pt>
    <dgm:pt modelId="{1435EA3B-8F6F-4FB0-91F1-490E5493607E}" type="sibTrans" cxnId="{06238810-2F59-43D0-92C4-4F3609396C0B}">
      <dgm:prSet/>
      <dgm:spPr/>
      <dgm:t>
        <a:bodyPr/>
        <a:lstStyle/>
        <a:p>
          <a:endParaRPr lang="en-US"/>
        </a:p>
      </dgm:t>
    </dgm:pt>
    <dgm:pt modelId="{2060DC5B-91BC-4B63-84E3-0FE6B4B15045}">
      <dgm:prSet phldrT="[Text]"/>
      <dgm:spPr/>
      <dgm:t>
        <a:bodyPr/>
        <a:lstStyle/>
        <a:p>
          <a:r>
            <a:rPr lang="en-US"/>
            <a:t>2403 GEO Dataset studies</a:t>
          </a:r>
        </a:p>
      </dgm:t>
    </dgm:pt>
    <dgm:pt modelId="{EC3B0946-F4A5-4D28-84C8-7C0C802A9C00}" type="parTrans" cxnId="{0194A9CB-5760-4CDB-A63E-B9DB6D36888F}">
      <dgm:prSet/>
      <dgm:spPr/>
      <dgm:t>
        <a:bodyPr/>
        <a:lstStyle/>
        <a:p>
          <a:endParaRPr lang="en-US"/>
        </a:p>
      </dgm:t>
    </dgm:pt>
    <dgm:pt modelId="{D94F972A-D40C-47C6-98F6-B691783D6138}" type="sibTrans" cxnId="{0194A9CB-5760-4CDB-A63E-B9DB6D36888F}">
      <dgm:prSet/>
      <dgm:spPr/>
      <dgm:t>
        <a:bodyPr/>
        <a:lstStyle/>
        <a:p>
          <a:endParaRPr lang="en-US"/>
        </a:p>
      </dgm:t>
    </dgm:pt>
    <dgm:pt modelId="{03F59F7C-3671-4B91-9087-3D32C4074CBD}">
      <dgm:prSet phldrT="[Text]"/>
      <dgm:spPr/>
      <dgm:t>
        <a:bodyPr/>
        <a:lstStyle/>
        <a:p>
          <a:r>
            <a:rPr lang="en-US"/>
            <a:t>253 individual GEO Series</a:t>
          </a:r>
        </a:p>
      </dgm:t>
    </dgm:pt>
    <dgm:pt modelId="{ECF1E5F7-EC8C-4503-BECC-3C51D40590C9}" type="parTrans" cxnId="{D4ED7276-73D2-4C61-A86E-A31A340576F0}">
      <dgm:prSet/>
      <dgm:spPr/>
      <dgm:t>
        <a:bodyPr/>
        <a:lstStyle/>
        <a:p>
          <a:endParaRPr lang="en-US"/>
        </a:p>
      </dgm:t>
    </dgm:pt>
    <dgm:pt modelId="{177F0166-BAD4-4C8F-8B02-77B82BBCCF17}" type="sibTrans" cxnId="{D4ED7276-73D2-4C61-A86E-A31A340576F0}">
      <dgm:prSet/>
      <dgm:spPr/>
      <dgm:t>
        <a:bodyPr/>
        <a:lstStyle/>
        <a:p>
          <a:endParaRPr lang="en-US"/>
        </a:p>
      </dgm:t>
    </dgm:pt>
    <dgm:pt modelId="{276ABD7A-CDB4-4F72-B314-951BE65FCEA9}">
      <dgm:prSet phldrT="[Text]"/>
      <dgm:spPr/>
      <dgm:t>
        <a:bodyPr/>
        <a:lstStyle/>
        <a:p>
          <a:r>
            <a:rPr lang="en-US"/>
            <a:t>181 GEO Series with "Expression Profiling by Array"</a:t>
          </a:r>
        </a:p>
      </dgm:t>
    </dgm:pt>
    <dgm:pt modelId="{E4C1826D-5631-45DA-8322-061439F3F353}" type="parTrans" cxnId="{DCA1EF4E-E2EC-4C7F-8115-AD8F20681DF2}">
      <dgm:prSet/>
      <dgm:spPr/>
      <dgm:t>
        <a:bodyPr/>
        <a:lstStyle/>
        <a:p>
          <a:endParaRPr lang="en-US"/>
        </a:p>
      </dgm:t>
    </dgm:pt>
    <dgm:pt modelId="{53D7C1E1-D3F8-41EF-8B88-BC708173556E}" type="sibTrans" cxnId="{DCA1EF4E-E2EC-4C7F-8115-AD8F20681DF2}">
      <dgm:prSet/>
      <dgm:spPr/>
      <dgm:t>
        <a:bodyPr/>
        <a:lstStyle/>
        <a:p>
          <a:endParaRPr lang="en-US"/>
        </a:p>
      </dgm:t>
    </dgm:pt>
    <dgm:pt modelId="{5BEB5EB2-260B-4F1F-9FFC-BEC7C696BD63}">
      <dgm:prSet phldrT="[Text]"/>
      <dgm:spPr/>
      <dgm:t>
        <a:bodyPr/>
        <a:lstStyle/>
        <a:p>
          <a:r>
            <a:rPr lang="en-US"/>
            <a:t>83 GEO Series using human data</a:t>
          </a:r>
        </a:p>
      </dgm:t>
    </dgm:pt>
    <dgm:pt modelId="{E74B0CA9-F1C6-4CB9-A805-462F822E3BF7}" type="parTrans" cxnId="{D72BF077-36C5-4E20-8C83-4DF70E395116}">
      <dgm:prSet/>
      <dgm:spPr/>
      <dgm:t>
        <a:bodyPr/>
        <a:lstStyle/>
        <a:p>
          <a:endParaRPr lang="en-US"/>
        </a:p>
      </dgm:t>
    </dgm:pt>
    <dgm:pt modelId="{B4A7114A-58CB-4542-A09C-365789C74BD6}" type="sibTrans" cxnId="{D72BF077-36C5-4E20-8C83-4DF70E395116}">
      <dgm:prSet/>
      <dgm:spPr/>
      <dgm:t>
        <a:bodyPr/>
        <a:lstStyle/>
        <a:p>
          <a:endParaRPr lang="en-US"/>
        </a:p>
      </dgm:t>
    </dgm:pt>
    <dgm:pt modelId="{3BE45A8F-E8F5-42F7-AC31-D568CFB50667}">
      <dgm:prSet phldrT="[Text]"/>
      <dgm:spPr/>
      <dgm:t>
        <a:bodyPr/>
        <a:lstStyle/>
        <a:p>
          <a:r>
            <a:rPr lang="en-US"/>
            <a:t>13 Series used in our Dataset</a:t>
          </a:r>
        </a:p>
      </dgm:t>
    </dgm:pt>
    <dgm:pt modelId="{67622624-1448-43E0-B68D-1B3784AA8E29}" type="parTrans" cxnId="{D6ED5D8A-E369-4B34-BA9F-DB17659961CA}">
      <dgm:prSet/>
      <dgm:spPr/>
      <dgm:t>
        <a:bodyPr/>
        <a:lstStyle/>
        <a:p>
          <a:endParaRPr lang="en-US"/>
        </a:p>
      </dgm:t>
    </dgm:pt>
    <dgm:pt modelId="{CC58E14E-30B5-40BD-82A9-7EFCDCD2DC58}" type="sibTrans" cxnId="{D6ED5D8A-E369-4B34-BA9F-DB17659961CA}">
      <dgm:prSet/>
      <dgm:spPr/>
      <dgm:t>
        <a:bodyPr/>
        <a:lstStyle/>
        <a:p>
          <a:endParaRPr lang="en-US"/>
        </a:p>
      </dgm:t>
    </dgm:pt>
    <dgm:pt modelId="{F6CD3962-7209-45E9-83F9-7CBFC519E544}">
      <dgm:prSet phldrT="[Text]"/>
      <dgm:spPr/>
      <dgm:t>
        <a:bodyPr/>
        <a:lstStyle/>
        <a:p>
          <a:r>
            <a:rPr lang="en-US"/>
            <a:t>Excluded cell lines</a:t>
          </a:r>
        </a:p>
      </dgm:t>
    </dgm:pt>
    <dgm:pt modelId="{9922C5F5-721F-4E4F-8394-A00F66D3F675}" type="parTrans" cxnId="{05862B4E-1B85-463D-977E-559E363FEBC6}">
      <dgm:prSet/>
      <dgm:spPr/>
      <dgm:t>
        <a:bodyPr/>
        <a:lstStyle/>
        <a:p>
          <a:endParaRPr lang="en-US"/>
        </a:p>
      </dgm:t>
    </dgm:pt>
    <dgm:pt modelId="{1FCEE5C2-091E-4CEC-B9BA-3E698D3B1ED6}" type="sibTrans" cxnId="{05862B4E-1B85-463D-977E-559E363FEBC6}">
      <dgm:prSet/>
      <dgm:spPr/>
      <dgm:t>
        <a:bodyPr/>
        <a:lstStyle/>
        <a:p>
          <a:endParaRPr lang="en-US"/>
        </a:p>
      </dgm:t>
    </dgm:pt>
    <dgm:pt modelId="{1791E1CC-B141-4A4C-9586-D5B141EAE48F}">
      <dgm:prSet phldrT="[Text]"/>
      <dgm:spPr/>
      <dgm:t>
        <a:bodyPr/>
        <a:lstStyle/>
        <a:p>
          <a:r>
            <a:rPr lang="en-US"/>
            <a:t>Must have Alzheimer status, Age, Sex, and Brain Region</a:t>
          </a:r>
        </a:p>
      </dgm:t>
    </dgm:pt>
    <dgm:pt modelId="{20C64A9C-91C1-424D-9325-DC019B26E5BC}" type="parTrans" cxnId="{AEF9B448-3969-4B97-BA3D-376E64383D16}">
      <dgm:prSet/>
      <dgm:spPr/>
      <dgm:t>
        <a:bodyPr/>
        <a:lstStyle/>
        <a:p>
          <a:endParaRPr lang="en-US"/>
        </a:p>
      </dgm:t>
    </dgm:pt>
    <dgm:pt modelId="{A540E9CC-A160-484E-A66B-2063BCDD7145}" type="sibTrans" cxnId="{AEF9B448-3969-4B97-BA3D-376E64383D16}">
      <dgm:prSet/>
      <dgm:spPr/>
      <dgm:t>
        <a:bodyPr/>
        <a:lstStyle/>
        <a:p>
          <a:endParaRPr lang="en-US"/>
        </a:p>
      </dgm:t>
    </dgm:pt>
    <dgm:pt modelId="{3695E7F7-B1F4-4278-9298-D894BE3A9A8A}" type="pres">
      <dgm:prSet presAssocID="{04387093-CE92-4EAF-8E7B-1AD061D8AEEA}" presName="Name0" presStyleCnt="0">
        <dgm:presLayoutVars>
          <dgm:dir/>
          <dgm:animLvl val="lvl"/>
          <dgm:resizeHandles val="exact"/>
        </dgm:presLayoutVars>
      </dgm:prSet>
      <dgm:spPr/>
      <dgm:t>
        <a:bodyPr/>
        <a:lstStyle/>
        <a:p>
          <a:endParaRPr lang="en-US"/>
        </a:p>
      </dgm:t>
    </dgm:pt>
    <dgm:pt modelId="{220BAE2E-613A-44C8-AA97-CFDD681D189A}" type="pres">
      <dgm:prSet presAssocID="{3BE45A8F-E8F5-42F7-AC31-D568CFB50667}" presName="boxAndChildren" presStyleCnt="0"/>
      <dgm:spPr/>
    </dgm:pt>
    <dgm:pt modelId="{5CC5F65B-5E1E-4FC4-AE45-F031CE6E6215}" type="pres">
      <dgm:prSet presAssocID="{3BE45A8F-E8F5-42F7-AC31-D568CFB50667}" presName="parentTextBox" presStyleLbl="node1" presStyleIdx="0" presStyleCnt="6"/>
      <dgm:spPr/>
      <dgm:t>
        <a:bodyPr/>
        <a:lstStyle/>
        <a:p>
          <a:endParaRPr lang="en-US"/>
        </a:p>
      </dgm:t>
    </dgm:pt>
    <dgm:pt modelId="{5AD5A7F8-9065-468E-AEF6-AE7071AF02C6}" type="pres">
      <dgm:prSet presAssocID="{3BE45A8F-E8F5-42F7-AC31-D568CFB50667}" presName="entireBox" presStyleLbl="node1" presStyleIdx="0" presStyleCnt="6"/>
      <dgm:spPr/>
      <dgm:t>
        <a:bodyPr/>
        <a:lstStyle/>
        <a:p>
          <a:endParaRPr lang="en-US"/>
        </a:p>
      </dgm:t>
    </dgm:pt>
    <dgm:pt modelId="{6C26F438-A5A6-4D49-A208-5D70A04BD0B4}" type="pres">
      <dgm:prSet presAssocID="{3BE45A8F-E8F5-42F7-AC31-D568CFB50667}" presName="descendantBox" presStyleCnt="0"/>
      <dgm:spPr/>
    </dgm:pt>
    <dgm:pt modelId="{D958191A-2870-46AF-A656-004310215F58}" type="pres">
      <dgm:prSet presAssocID="{F6CD3962-7209-45E9-83F9-7CBFC519E544}" presName="childTextBox" presStyleLbl="fgAccFollowNode1" presStyleIdx="0" presStyleCnt="2">
        <dgm:presLayoutVars>
          <dgm:bulletEnabled val="1"/>
        </dgm:presLayoutVars>
      </dgm:prSet>
      <dgm:spPr/>
      <dgm:t>
        <a:bodyPr/>
        <a:lstStyle/>
        <a:p>
          <a:endParaRPr lang="en-US"/>
        </a:p>
      </dgm:t>
    </dgm:pt>
    <dgm:pt modelId="{F3DE875F-B148-4E4A-87D6-A1E7B5CC01F9}" type="pres">
      <dgm:prSet presAssocID="{1791E1CC-B141-4A4C-9586-D5B141EAE48F}" presName="childTextBox" presStyleLbl="fgAccFollowNode1" presStyleIdx="1" presStyleCnt="2">
        <dgm:presLayoutVars>
          <dgm:bulletEnabled val="1"/>
        </dgm:presLayoutVars>
      </dgm:prSet>
      <dgm:spPr/>
      <dgm:t>
        <a:bodyPr/>
        <a:lstStyle/>
        <a:p>
          <a:endParaRPr lang="en-US"/>
        </a:p>
      </dgm:t>
    </dgm:pt>
    <dgm:pt modelId="{CD7BB304-4AD4-4953-AB28-7FEA116D2578}" type="pres">
      <dgm:prSet presAssocID="{B4A7114A-58CB-4542-A09C-365789C74BD6}" presName="sp" presStyleCnt="0"/>
      <dgm:spPr/>
    </dgm:pt>
    <dgm:pt modelId="{AD6CA8CF-31D5-4AA8-A0D4-59986825FD37}" type="pres">
      <dgm:prSet presAssocID="{5BEB5EB2-260B-4F1F-9FFC-BEC7C696BD63}" presName="arrowAndChildren" presStyleCnt="0"/>
      <dgm:spPr/>
    </dgm:pt>
    <dgm:pt modelId="{9D0C556D-7914-4486-8F4C-D5959440F453}" type="pres">
      <dgm:prSet presAssocID="{5BEB5EB2-260B-4F1F-9FFC-BEC7C696BD63}" presName="parentTextArrow" presStyleLbl="node1" presStyleIdx="1" presStyleCnt="6"/>
      <dgm:spPr/>
      <dgm:t>
        <a:bodyPr/>
        <a:lstStyle/>
        <a:p>
          <a:endParaRPr lang="en-US"/>
        </a:p>
      </dgm:t>
    </dgm:pt>
    <dgm:pt modelId="{A05032FC-D83D-439A-A0BC-ADC3079040D9}" type="pres">
      <dgm:prSet presAssocID="{53D7C1E1-D3F8-41EF-8B88-BC708173556E}" presName="sp" presStyleCnt="0"/>
      <dgm:spPr/>
    </dgm:pt>
    <dgm:pt modelId="{1708A66A-7095-4618-8745-C30BEDF22F50}" type="pres">
      <dgm:prSet presAssocID="{276ABD7A-CDB4-4F72-B314-951BE65FCEA9}" presName="arrowAndChildren" presStyleCnt="0"/>
      <dgm:spPr/>
    </dgm:pt>
    <dgm:pt modelId="{CF42FB00-87BE-4A4A-94FB-B34BE9DB0285}" type="pres">
      <dgm:prSet presAssocID="{276ABD7A-CDB4-4F72-B314-951BE65FCEA9}" presName="parentTextArrow" presStyleLbl="node1" presStyleIdx="2" presStyleCnt="6"/>
      <dgm:spPr/>
      <dgm:t>
        <a:bodyPr/>
        <a:lstStyle/>
        <a:p>
          <a:endParaRPr lang="en-US"/>
        </a:p>
      </dgm:t>
    </dgm:pt>
    <dgm:pt modelId="{19F7BD07-1E3F-424C-9A8F-36716089F381}" type="pres">
      <dgm:prSet presAssocID="{177F0166-BAD4-4C8F-8B02-77B82BBCCF17}" presName="sp" presStyleCnt="0"/>
      <dgm:spPr/>
    </dgm:pt>
    <dgm:pt modelId="{6746512C-5ADE-4057-BE39-A1BF09DB9DB8}" type="pres">
      <dgm:prSet presAssocID="{03F59F7C-3671-4B91-9087-3D32C4074CBD}" presName="arrowAndChildren" presStyleCnt="0"/>
      <dgm:spPr/>
    </dgm:pt>
    <dgm:pt modelId="{397BDB43-F5C9-4C21-9CC4-53FF7ADBDC6D}" type="pres">
      <dgm:prSet presAssocID="{03F59F7C-3671-4B91-9087-3D32C4074CBD}" presName="parentTextArrow" presStyleLbl="node1" presStyleIdx="3" presStyleCnt="6"/>
      <dgm:spPr/>
      <dgm:t>
        <a:bodyPr/>
        <a:lstStyle/>
        <a:p>
          <a:endParaRPr lang="en-US"/>
        </a:p>
      </dgm:t>
    </dgm:pt>
    <dgm:pt modelId="{B19EEFCE-EF0A-4A13-9A65-71F86B07B2FD}" type="pres">
      <dgm:prSet presAssocID="{D94F972A-D40C-47C6-98F6-B691783D6138}" presName="sp" presStyleCnt="0"/>
      <dgm:spPr/>
    </dgm:pt>
    <dgm:pt modelId="{1A925A6F-6C12-45A4-9B93-D31864F33105}" type="pres">
      <dgm:prSet presAssocID="{2060DC5B-91BC-4B63-84E3-0FE6B4B15045}" presName="arrowAndChildren" presStyleCnt="0"/>
      <dgm:spPr/>
    </dgm:pt>
    <dgm:pt modelId="{C28C720A-AC3D-41AF-A656-A7275383729C}" type="pres">
      <dgm:prSet presAssocID="{2060DC5B-91BC-4B63-84E3-0FE6B4B15045}" presName="parentTextArrow" presStyleLbl="node1" presStyleIdx="4" presStyleCnt="6"/>
      <dgm:spPr/>
      <dgm:t>
        <a:bodyPr/>
        <a:lstStyle/>
        <a:p>
          <a:endParaRPr lang="en-US"/>
        </a:p>
      </dgm:t>
    </dgm:pt>
    <dgm:pt modelId="{243A7E17-4460-4D64-A79E-D5D850B6575E}" type="pres">
      <dgm:prSet presAssocID="{1435EA3B-8F6F-4FB0-91F1-490E5493607E}" presName="sp" presStyleCnt="0"/>
      <dgm:spPr/>
    </dgm:pt>
    <dgm:pt modelId="{E2060C40-8319-42AB-B56E-5BCBD42F0D75}" type="pres">
      <dgm:prSet presAssocID="{FE2B3E4C-6755-4BDF-91EF-966715D3D384}" presName="arrowAndChildren" presStyleCnt="0"/>
      <dgm:spPr/>
    </dgm:pt>
    <dgm:pt modelId="{DD007E28-3543-48BA-A182-16DC7B63E971}" type="pres">
      <dgm:prSet presAssocID="{FE2B3E4C-6755-4BDF-91EF-966715D3D384}" presName="parentTextArrow" presStyleLbl="node1" presStyleIdx="5" presStyleCnt="6"/>
      <dgm:spPr/>
      <dgm:t>
        <a:bodyPr/>
        <a:lstStyle/>
        <a:p>
          <a:endParaRPr lang="en-US"/>
        </a:p>
      </dgm:t>
    </dgm:pt>
  </dgm:ptLst>
  <dgm:cxnLst>
    <dgm:cxn modelId="{05862B4E-1B85-463D-977E-559E363FEBC6}" srcId="{3BE45A8F-E8F5-42F7-AC31-D568CFB50667}" destId="{F6CD3962-7209-45E9-83F9-7CBFC519E544}" srcOrd="0" destOrd="0" parTransId="{9922C5F5-721F-4E4F-8394-A00F66D3F675}" sibTransId="{1FCEE5C2-091E-4CEC-B9BA-3E698D3B1ED6}"/>
    <dgm:cxn modelId="{060CFCA8-44DE-4D85-BFB0-FC4426C0B0C9}" type="presOf" srcId="{5BEB5EB2-260B-4F1F-9FFC-BEC7C696BD63}" destId="{9D0C556D-7914-4486-8F4C-D5959440F453}" srcOrd="0" destOrd="0" presId="urn:microsoft.com/office/officeart/2005/8/layout/process4"/>
    <dgm:cxn modelId="{D72BF077-36C5-4E20-8C83-4DF70E395116}" srcId="{04387093-CE92-4EAF-8E7B-1AD061D8AEEA}" destId="{5BEB5EB2-260B-4F1F-9FFC-BEC7C696BD63}" srcOrd="4" destOrd="0" parTransId="{E74B0CA9-F1C6-4CB9-A805-462F822E3BF7}" sibTransId="{B4A7114A-58CB-4542-A09C-365789C74BD6}"/>
    <dgm:cxn modelId="{3F2CE01D-4C97-485F-A631-FB8F457BD8D1}" type="presOf" srcId="{04387093-CE92-4EAF-8E7B-1AD061D8AEEA}" destId="{3695E7F7-B1F4-4278-9298-D894BE3A9A8A}" srcOrd="0" destOrd="0" presId="urn:microsoft.com/office/officeart/2005/8/layout/process4"/>
    <dgm:cxn modelId="{DD7323A3-BD81-4368-B631-1E4C53168F21}" type="presOf" srcId="{2060DC5B-91BC-4B63-84E3-0FE6B4B15045}" destId="{C28C720A-AC3D-41AF-A656-A7275383729C}" srcOrd="0" destOrd="0" presId="urn:microsoft.com/office/officeart/2005/8/layout/process4"/>
    <dgm:cxn modelId="{06238810-2F59-43D0-92C4-4F3609396C0B}" srcId="{04387093-CE92-4EAF-8E7B-1AD061D8AEEA}" destId="{FE2B3E4C-6755-4BDF-91EF-966715D3D384}" srcOrd="0" destOrd="0" parTransId="{C527609C-FC8C-4442-99F1-CEE31CE48DD5}" sibTransId="{1435EA3B-8F6F-4FB0-91F1-490E5493607E}"/>
    <dgm:cxn modelId="{ED620A0D-4614-483A-9168-E848BE66C9FF}" type="presOf" srcId="{FE2B3E4C-6755-4BDF-91EF-966715D3D384}" destId="{DD007E28-3543-48BA-A182-16DC7B63E971}" srcOrd="0" destOrd="0" presId="urn:microsoft.com/office/officeart/2005/8/layout/process4"/>
    <dgm:cxn modelId="{E76B8C00-BD39-442D-A83C-93306886524F}" type="presOf" srcId="{1791E1CC-B141-4A4C-9586-D5B141EAE48F}" destId="{F3DE875F-B148-4E4A-87D6-A1E7B5CC01F9}" srcOrd="0" destOrd="0" presId="urn:microsoft.com/office/officeart/2005/8/layout/process4"/>
    <dgm:cxn modelId="{E3A5C1D7-0343-470C-B90B-2A3B89A3A887}" type="presOf" srcId="{276ABD7A-CDB4-4F72-B314-951BE65FCEA9}" destId="{CF42FB00-87BE-4A4A-94FB-B34BE9DB0285}" srcOrd="0" destOrd="0" presId="urn:microsoft.com/office/officeart/2005/8/layout/process4"/>
    <dgm:cxn modelId="{95D00B33-EC61-4AE7-807E-7629C1E217AA}" type="presOf" srcId="{3BE45A8F-E8F5-42F7-AC31-D568CFB50667}" destId="{5CC5F65B-5E1E-4FC4-AE45-F031CE6E6215}" srcOrd="0" destOrd="0" presId="urn:microsoft.com/office/officeart/2005/8/layout/process4"/>
    <dgm:cxn modelId="{A7675DB2-BB8E-4776-8A2F-DABD8757F07F}" type="presOf" srcId="{03F59F7C-3671-4B91-9087-3D32C4074CBD}" destId="{397BDB43-F5C9-4C21-9CC4-53FF7ADBDC6D}" srcOrd="0" destOrd="0" presId="urn:microsoft.com/office/officeart/2005/8/layout/process4"/>
    <dgm:cxn modelId="{D4ED7276-73D2-4C61-A86E-A31A340576F0}" srcId="{04387093-CE92-4EAF-8E7B-1AD061D8AEEA}" destId="{03F59F7C-3671-4B91-9087-3D32C4074CBD}" srcOrd="2" destOrd="0" parTransId="{ECF1E5F7-EC8C-4503-BECC-3C51D40590C9}" sibTransId="{177F0166-BAD4-4C8F-8B02-77B82BBCCF17}"/>
    <dgm:cxn modelId="{0AEF88E0-08D4-480B-9A4C-BFB5A8AF95B2}" type="presOf" srcId="{F6CD3962-7209-45E9-83F9-7CBFC519E544}" destId="{D958191A-2870-46AF-A656-004310215F58}" srcOrd="0" destOrd="0" presId="urn:microsoft.com/office/officeart/2005/8/layout/process4"/>
    <dgm:cxn modelId="{0194A9CB-5760-4CDB-A63E-B9DB6D36888F}" srcId="{04387093-CE92-4EAF-8E7B-1AD061D8AEEA}" destId="{2060DC5B-91BC-4B63-84E3-0FE6B4B15045}" srcOrd="1" destOrd="0" parTransId="{EC3B0946-F4A5-4D28-84C8-7C0C802A9C00}" sibTransId="{D94F972A-D40C-47C6-98F6-B691783D6138}"/>
    <dgm:cxn modelId="{D6ED5D8A-E369-4B34-BA9F-DB17659961CA}" srcId="{04387093-CE92-4EAF-8E7B-1AD061D8AEEA}" destId="{3BE45A8F-E8F5-42F7-AC31-D568CFB50667}" srcOrd="5" destOrd="0" parTransId="{67622624-1448-43E0-B68D-1B3784AA8E29}" sibTransId="{CC58E14E-30B5-40BD-82A9-7EFCDCD2DC58}"/>
    <dgm:cxn modelId="{DCA1EF4E-E2EC-4C7F-8115-AD8F20681DF2}" srcId="{04387093-CE92-4EAF-8E7B-1AD061D8AEEA}" destId="{276ABD7A-CDB4-4F72-B314-951BE65FCEA9}" srcOrd="3" destOrd="0" parTransId="{E4C1826D-5631-45DA-8322-061439F3F353}" sibTransId="{53D7C1E1-D3F8-41EF-8B88-BC708173556E}"/>
    <dgm:cxn modelId="{FFA2926B-9D18-45F0-8BFF-796C4C9A6DD3}" type="presOf" srcId="{3BE45A8F-E8F5-42F7-AC31-D568CFB50667}" destId="{5AD5A7F8-9065-468E-AEF6-AE7071AF02C6}" srcOrd="1" destOrd="0" presId="urn:microsoft.com/office/officeart/2005/8/layout/process4"/>
    <dgm:cxn modelId="{AEF9B448-3969-4B97-BA3D-376E64383D16}" srcId="{3BE45A8F-E8F5-42F7-AC31-D568CFB50667}" destId="{1791E1CC-B141-4A4C-9586-D5B141EAE48F}" srcOrd="1" destOrd="0" parTransId="{20C64A9C-91C1-424D-9325-DC019B26E5BC}" sibTransId="{A540E9CC-A160-484E-A66B-2063BCDD7145}"/>
    <dgm:cxn modelId="{B1780688-CC8D-403D-A317-EDF3721A1EBA}" type="presParOf" srcId="{3695E7F7-B1F4-4278-9298-D894BE3A9A8A}" destId="{220BAE2E-613A-44C8-AA97-CFDD681D189A}" srcOrd="0" destOrd="0" presId="urn:microsoft.com/office/officeart/2005/8/layout/process4"/>
    <dgm:cxn modelId="{7B5EB4AB-92F9-4ABD-98A9-37F74A440C54}" type="presParOf" srcId="{220BAE2E-613A-44C8-AA97-CFDD681D189A}" destId="{5CC5F65B-5E1E-4FC4-AE45-F031CE6E6215}" srcOrd="0" destOrd="0" presId="urn:microsoft.com/office/officeart/2005/8/layout/process4"/>
    <dgm:cxn modelId="{31A1CB4D-1D24-4A1B-B414-EAA80D95ABB5}" type="presParOf" srcId="{220BAE2E-613A-44C8-AA97-CFDD681D189A}" destId="{5AD5A7F8-9065-468E-AEF6-AE7071AF02C6}" srcOrd="1" destOrd="0" presId="urn:microsoft.com/office/officeart/2005/8/layout/process4"/>
    <dgm:cxn modelId="{3C3DF552-2A46-4986-A814-3FBCF75ABA75}" type="presParOf" srcId="{220BAE2E-613A-44C8-AA97-CFDD681D189A}" destId="{6C26F438-A5A6-4D49-A208-5D70A04BD0B4}" srcOrd="2" destOrd="0" presId="urn:microsoft.com/office/officeart/2005/8/layout/process4"/>
    <dgm:cxn modelId="{C792B219-C1ED-4A50-8685-381DA153D510}" type="presParOf" srcId="{6C26F438-A5A6-4D49-A208-5D70A04BD0B4}" destId="{D958191A-2870-46AF-A656-004310215F58}" srcOrd="0" destOrd="0" presId="urn:microsoft.com/office/officeart/2005/8/layout/process4"/>
    <dgm:cxn modelId="{BBBD0956-B1EB-4488-AAC3-C30CFD7E8FDF}" type="presParOf" srcId="{6C26F438-A5A6-4D49-A208-5D70A04BD0B4}" destId="{F3DE875F-B148-4E4A-87D6-A1E7B5CC01F9}" srcOrd="1" destOrd="0" presId="urn:microsoft.com/office/officeart/2005/8/layout/process4"/>
    <dgm:cxn modelId="{3314550C-726D-4523-BECC-F4E069A62CC2}" type="presParOf" srcId="{3695E7F7-B1F4-4278-9298-D894BE3A9A8A}" destId="{CD7BB304-4AD4-4953-AB28-7FEA116D2578}" srcOrd="1" destOrd="0" presId="urn:microsoft.com/office/officeart/2005/8/layout/process4"/>
    <dgm:cxn modelId="{83E64A2F-A7FF-4C83-BC71-FB4C029255C7}" type="presParOf" srcId="{3695E7F7-B1F4-4278-9298-D894BE3A9A8A}" destId="{AD6CA8CF-31D5-4AA8-A0D4-59986825FD37}" srcOrd="2" destOrd="0" presId="urn:microsoft.com/office/officeart/2005/8/layout/process4"/>
    <dgm:cxn modelId="{E3EDEC7E-CFD4-49F9-8453-B1E69DE035DC}" type="presParOf" srcId="{AD6CA8CF-31D5-4AA8-A0D4-59986825FD37}" destId="{9D0C556D-7914-4486-8F4C-D5959440F453}" srcOrd="0" destOrd="0" presId="urn:microsoft.com/office/officeart/2005/8/layout/process4"/>
    <dgm:cxn modelId="{E8FCEF9E-8664-4ED1-BBFD-E3C5D8EF0006}" type="presParOf" srcId="{3695E7F7-B1F4-4278-9298-D894BE3A9A8A}" destId="{A05032FC-D83D-439A-A0BC-ADC3079040D9}" srcOrd="3" destOrd="0" presId="urn:microsoft.com/office/officeart/2005/8/layout/process4"/>
    <dgm:cxn modelId="{84E0CC6B-F941-4E54-8832-E836AF18F8C9}" type="presParOf" srcId="{3695E7F7-B1F4-4278-9298-D894BE3A9A8A}" destId="{1708A66A-7095-4618-8745-C30BEDF22F50}" srcOrd="4" destOrd="0" presId="urn:microsoft.com/office/officeart/2005/8/layout/process4"/>
    <dgm:cxn modelId="{B4455BC6-6A73-48E2-8035-C516C105741D}" type="presParOf" srcId="{1708A66A-7095-4618-8745-C30BEDF22F50}" destId="{CF42FB00-87BE-4A4A-94FB-B34BE9DB0285}" srcOrd="0" destOrd="0" presId="urn:microsoft.com/office/officeart/2005/8/layout/process4"/>
    <dgm:cxn modelId="{6B113E17-756B-4F4B-9878-A91C087B286F}" type="presParOf" srcId="{3695E7F7-B1F4-4278-9298-D894BE3A9A8A}" destId="{19F7BD07-1E3F-424C-9A8F-36716089F381}" srcOrd="5" destOrd="0" presId="urn:microsoft.com/office/officeart/2005/8/layout/process4"/>
    <dgm:cxn modelId="{0E725CE2-8920-4D47-8AC0-1D4A4F6ECF60}" type="presParOf" srcId="{3695E7F7-B1F4-4278-9298-D894BE3A9A8A}" destId="{6746512C-5ADE-4057-BE39-A1BF09DB9DB8}" srcOrd="6" destOrd="0" presId="urn:microsoft.com/office/officeart/2005/8/layout/process4"/>
    <dgm:cxn modelId="{EFCC7FEE-C8D4-4626-A305-B582B08403DE}" type="presParOf" srcId="{6746512C-5ADE-4057-BE39-A1BF09DB9DB8}" destId="{397BDB43-F5C9-4C21-9CC4-53FF7ADBDC6D}" srcOrd="0" destOrd="0" presId="urn:microsoft.com/office/officeart/2005/8/layout/process4"/>
    <dgm:cxn modelId="{BA169C34-66D6-4DD0-A094-4801E48B101F}" type="presParOf" srcId="{3695E7F7-B1F4-4278-9298-D894BE3A9A8A}" destId="{B19EEFCE-EF0A-4A13-9A65-71F86B07B2FD}" srcOrd="7" destOrd="0" presId="urn:microsoft.com/office/officeart/2005/8/layout/process4"/>
    <dgm:cxn modelId="{2E2FCDD1-B535-4997-AFF0-FE0BB87AD0A3}" type="presParOf" srcId="{3695E7F7-B1F4-4278-9298-D894BE3A9A8A}" destId="{1A925A6F-6C12-45A4-9B93-D31864F33105}" srcOrd="8" destOrd="0" presId="urn:microsoft.com/office/officeart/2005/8/layout/process4"/>
    <dgm:cxn modelId="{D519B708-CB24-4042-A5D3-E0F2381A0737}" type="presParOf" srcId="{1A925A6F-6C12-45A4-9B93-D31864F33105}" destId="{C28C720A-AC3D-41AF-A656-A7275383729C}" srcOrd="0" destOrd="0" presId="urn:microsoft.com/office/officeart/2005/8/layout/process4"/>
    <dgm:cxn modelId="{9CAE3D6A-5A35-48A0-8045-44D1198747CA}" type="presParOf" srcId="{3695E7F7-B1F4-4278-9298-D894BE3A9A8A}" destId="{243A7E17-4460-4D64-A79E-D5D850B6575E}" srcOrd="9" destOrd="0" presId="urn:microsoft.com/office/officeart/2005/8/layout/process4"/>
    <dgm:cxn modelId="{F118F94C-CB30-4B4B-8498-660A23A61687}" type="presParOf" srcId="{3695E7F7-B1F4-4278-9298-D894BE3A9A8A}" destId="{E2060C40-8319-42AB-B56E-5BCBD42F0D75}" srcOrd="10" destOrd="0" presId="urn:microsoft.com/office/officeart/2005/8/layout/process4"/>
    <dgm:cxn modelId="{762F2050-2C27-43FE-8645-A1A1F885FF4D}" type="presParOf" srcId="{E2060C40-8319-42AB-B56E-5BCBD42F0D75}" destId="{DD007E28-3543-48BA-A182-16DC7B63E971}" srcOrd="0" destOrd="0" presId="urn:microsoft.com/office/officeart/2005/8/layout/process4"/>
  </dgm:cxnLst>
  <dgm:bg/>
  <dgm:whole/>
  <dgm:extLst>
    <a:ext uri="http://schemas.microsoft.com/office/drawing/2008/diagram">
      <dsp:dataModelExt xmlns:dsp="http://schemas.microsoft.com/office/drawing/2008/diagram" xmlns="" relId="rId10"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AD5A7F8-9065-468E-AEF6-AE7071AF02C6}">
      <dsp:nvSpPr>
        <dsp:cNvPr id="0" name=""/>
        <dsp:cNvSpPr/>
      </dsp:nvSpPr>
      <dsp:spPr>
        <a:xfrm>
          <a:off x="0" y="2827746"/>
          <a:ext cx="5486400" cy="37114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lvl="0" algn="ctr" defTabSz="311150">
            <a:lnSpc>
              <a:spcPct val="90000"/>
            </a:lnSpc>
            <a:spcBef>
              <a:spcPct val="0"/>
            </a:spcBef>
            <a:spcAft>
              <a:spcPct val="35000"/>
            </a:spcAft>
          </a:pPr>
          <a:r>
            <a:rPr lang="en-US" sz="700" kern="1200"/>
            <a:t>13 Series used in our Dataset</a:t>
          </a:r>
        </a:p>
      </dsp:txBody>
      <dsp:txXfrm>
        <a:off x="0" y="2827746"/>
        <a:ext cx="5486400" cy="200415"/>
      </dsp:txXfrm>
    </dsp:sp>
    <dsp:sp modelId="{D958191A-2870-46AF-A656-004310215F58}">
      <dsp:nvSpPr>
        <dsp:cNvPr id="0" name=""/>
        <dsp:cNvSpPr/>
      </dsp:nvSpPr>
      <dsp:spPr>
        <a:xfrm>
          <a:off x="0" y="3020738"/>
          <a:ext cx="2743199" cy="170724"/>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11430" rIns="64008" bIns="11430" numCol="1" spcCol="1270" anchor="ctr" anchorCtr="0">
          <a:noAutofit/>
        </a:bodyPr>
        <a:lstStyle/>
        <a:p>
          <a:pPr lvl="0" algn="ctr" defTabSz="400050">
            <a:lnSpc>
              <a:spcPct val="90000"/>
            </a:lnSpc>
            <a:spcBef>
              <a:spcPct val="0"/>
            </a:spcBef>
            <a:spcAft>
              <a:spcPct val="35000"/>
            </a:spcAft>
          </a:pPr>
          <a:r>
            <a:rPr lang="en-US" sz="900" kern="1200"/>
            <a:t>Excluded cell lines</a:t>
          </a:r>
        </a:p>
      </dsp:txBody>
      <dsp:txXfrm>
        <a:off x="0" y="3020738"/>
        <a:ext cx="2743199" cy="170724"/>
      </dsp:txXfrm>
    </dsp:sp>
    <dsp:sp modelId="{F3DE875F-B148-4E4A-87D6-A1E7B5CC01F9}">
      <dsp:nvSpPr>
        <dsp:cNvPr id="0" name=""/>
        <dsp:cNvSpPr/>
      </dsp:nvSpPr>
      <dsp:spPr>
        <a:xfrm>
          <a:off x="2743200" y="3020738"/>
          <a:ext cx="2743199" cy="170724"/>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11430" rIns="64008" bIns="11430" numCol="1" spcCol="1270" anchor="ctr" anchorCtr="0">
          <a:noAutofit/>
        </a:bodyPr>
        <a:lstStyle/>
        <a:p>
          <a:pPr lvl="0" algn="ctr" defTabSz="400050">
            <a:lnSpc>
              <a:spcPct val="90000"/>
            </a:lnSpc>
            <a:spcBef>
              <a:spcPct val="0"/>
            </a:spcBef>
            <a:spcAft>
              <a:spcPct val="35000"/>
            </a:spcAft>
          </a:pPr>
          <a:r>
            <a:rPr lang="en-US" sz="900" kern="1200"/>
            <a:t>Must have Alzheimer status, Age, Sex, and Brain Region</a:t>
          </a:r>
        </a:p>
      </dsp:txBody>
      <dsp:txXfrm>
        <a:off x="2743200" y="3020738"/>
        <a:ext cx="2743199" cy="170724"/>
      </dsp:txXfrm>
    </dsp:sp>
    <dsp:sp modelId="{9D0C556D-7914-4486-8F4C-D5959440F453}">
      <dsp:nvSpPr>
        <dsp:cNvPr id="0" name=""/>
        <dsp:cNvSpPr/>
      </dsp:nvSpPr>
      <dsp:spPr>
        <a:xfrm rot="10800000">
          <a:off x="0" y="2262499"/>
          <a:ext cx="5486400" cy="570813"/>
        </a:xfrm>
        <a:prstGeom prst="upArrowCallou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lvl="0" algn="ctr" defTabSz="311150">
            <a:lnSpc>
              <a:spcPct val="90000"/>
            </a:lnSpc>
            <a:spcBef>
              <a:spcPct val="0"/>
            </a:spcBef>
            <a:spcAft>
              <a:spcPct val="35000"/>
            </a:spcAft>
          </a:pPr>
          <a:r>
            <a:rPr lang="en-US" sz="700" kern="1200"/>
            <a:t>83 GEO Series using human data</a:t>
          </a:r>
        </a:p>
      </dsp:txBody>
      <dsp:txXfrm rot="10800000">
        <a:off x="0" y="2262499"/>
        <a:ext cx="5486400" cy="570813"/>
      </dsp:txXfrm>
    </dsp:sp>
    <dsp:sp modelId="{CF42FB00-87BE-4A4A-94FB-B34BE9DB0285}">
      <dsp:nvSpPr>
        <dsp:cNvPr id="0" name=""/>
        <dsp:cNvSpPr/>
      </dsp:nvSpPr>
      <dsp:spPr>
        <a:xfrm rot="10800000">
          <a:off x="0" y="1697253"/>
          <a:ext cx="5486400" cy="570813"/>
        </a:xfrm>
        <a:prstGeom prst="upArrowCallou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lvl="0" algn="ctr" defTabSz="311150">
            <a:lnSpc>
              <a:spcPct val="90000"/>
            </a:lnSpc>
            <a:spcBef>
              <a:spcPct val="0"/>
            </a:spcBef>
            <a:spcAft>
              <a:spcPct val="35000"/>
            </a:spcAft>
          </a:pPr>
          <a:r>
            <a:rPr lang="en-US" sz="700" kern="1200"/>
            <a:t>181 GEO Series with "Expression Profiling by Array"</a:t>
          </a:r>
        </a:p>
      </dsp:txBody>
      <dsp:txXfrm rot="10800000">
        <a:off x="0" y="1697253"/>
        <a:ext cx="5486400" cy="570813"/>
      </dsp:txXfrm>
    </dsp:sp>
    <dsp:sp modelId="{397BDB43-F5C9-4C21-9CC4-53FF7ADBDC6D}">
      <dsp:nvSpPr>
        <dsp:cNvPr id="0" name=""/>
        <dsp:cNvSpPr/>
      </dsp:nvSpPr>
      <dsp:spPr>
        <a:xfrm rot="10800000">
          <a:off x="0" y="1132006"/>
          <a:ext cx="5486400" cy="570813"/>
        </a:xfrm>
        <a:prstGeom prst="upArrowCallou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lvl="0" algn="ctr" defTabSz="311150">
            <a:lnSpc>
              <a:spcPct val="90000"/>
            </a:lnSpc>
            <a:spcBef>
              <a:spcPct val="0"/>
            </a:spcBef>
            <a:spcAft>
              <a:spcPct val="35000"/>
            </a:spcAft>
          </a:pPr>
          <a:r>
            <a:rPr lang="en-US" sz="700" kern="1200"/>
            <a:t>253 individual GEO Series</a:t>
          </a:r>
        </a:p>
      </dsp:txBody>
      <dsp:txXfrm rot="10800000">
        <a:off x="0" y="1132006"/>
        <a:ext cx="5486400" cy="570813"/>
      </dsp:txXfrm>
    </dsp:sp>
    <dsp:sp modelId="{C28C720A-AC3D-41AF-A656-A7275383729C}">
      <dsp:nvSpPr>
        <dsp:cNvPr id="0" name=""/>
        <dsp:cNvSpPr/>
      </dsp:nvSpPr>
      <dsp:spPr>
        <a:xfrm rot="10800000">
          <a:off x="0" y="566760"/>
          <a:ext cx="5486400" cy="570813"/>
        </a:xfrm>
        <a:prstGeom prst="upArrowCallou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lvl="0" algn="ctr" defTabSz="311150">
            <a:lnSpc>
              <a:spcPct val="90000"/>
            </a:lnSpc>
            <a:spcBef>
              <a:spcPct val="0"/>
            </a:spcBef>
            <a:spcAft>
              <a:spcPct val="35000"/>
            </a:spcAft>
          </a:pPr>
          <a:r>
            <a:rPr lang="en-US" sz="700" kern="1200"/>
            <a:t>2403 GEO Dataset studies</a:t>
          </a:r>
        </a:p>
      </dsp:txBody>
      <dsp:txXfrm rot="10800000">
        <a:off x="0" y="566760"/>
        <a:ext cx="5486400" cy="570813"/>
      </dsp:txXfrm>
    </dsp:sp>
    <dsp:sp modelId="{DD007E28-3543-48BA-A182-16DC7B63E971}">
      <dsp:nvSpPr>
        <dsp:cNvPr id="0" name=""/>
        <dsp:cNvSpPr/>
      </dsp:nvSpPr>
      <dsp:spPr>
        <a:xfrm rot="10800000">
          <a:off x="0" y="1513"/>
          <a:ext cx="5486400" cy="570813"/>
        </a:xfrm>
        <a:prstGeom prst="upArrowCallou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lvl="0" algn="ctr" defTabSz="311150">
            <a:lnSpc>
              <a:spcPct val="90000"/>
            </a:lnSpc>
            <a:spcBef>
              <a:spcPct val="0"/>
            </a:spcBef>
            <a:spcAft>
              <a:spcPct val="35000"/>
            </a:spcAft>
          </a:pPr>
          <a:r>
            <a:rPr lang="en-US" sz="700" kern="1200"/>
            <a:t>GEO Database Search: Key Word- "Alzheimer"</a:t>
          </a:r>
        </a:p>
      </dsp:txBody>
      <dsp:txXfrm rot="10800000">
        <a:off x="0" y="1513"/>
        <a:ext cx="5486400" cy="57081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5F28E6-89FF-4683-86E0-F66CFFEA9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2259</Words>
  <Characters>12877</Characters>
  <Application>Microsoft Office Word</Application>
  <DocSecurity>0</DocSecurity>
  <Lines>107</Lines>
  <Paragraphs>30</Paragraphs>
  <ScaleCrop>false</ScaleCrop>
  <Company/>
  <LinksUpToDate>false</LinksUpToDate>
  <CharactersWithSpaces>15106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sdlau_000</dc:creator>
  <cp:lastModifiedBy>sdlau_000</cp:lastModifiedBy>
  <cp:revision>13</cp:revision>
  <dcterms:created xsi:type="dcterms:W3CDTF">2017-02-26T23:43:00Z</dcterms:created>
  <dcterms:modified xsi:type="dcterms:W3CDTF">2017-03-01T14:54:00Z</dcterms:modified>
</cp:coreProperties>
</file>